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B72E11" w:rsidP="00B72E11" w:rsidRDefault="00B72E11" w14:paraId="0DF1EA2C"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B72E11" w:rsidTr="2A5FA444" w14:paraId="706E5F9D" w14:textId="77777777">
        <w:tc>
          <w:tcPr>
            <w:tcW w:w="10076" w:type="dxa"/>
            <w:gridSpan w:val="2"/>
            <w:tcMar/>
          </w:tcPr>
          <w:p w:rsidRPr="00A862A0" w:rsidR="00B72E11" w:rsidP="001C371C" w:rsidRDefault="00B72E11" w14:paraId="14B149F1" w14:textId="26F5F2ED">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B72E11">
              <w:rPr>
                <w:rFonts w:ascii="Calibri" w:hAnsi="Calibri" w:cs="Calibri"/>
                <w:b/>
                <w:bCs/>
                <w:sz w:val="32"/>
                <w:szCs w:val="32"/>
                <w:lang w:val="en-GB"/>
              </w:rPr>
              <w:t>BCL Conflicts of Interest Policy (Trustees)</w:t>
            </w:r>
          </w:p>
        </w:tc>
      </w:tr>
      <w:tr w:rsidRPr="00A862A0" w:rsidR="00B72E11" w:rsidTr="2A5FA444" w14:paraId="1D7D3B6F" w14:textId="77777777">
        <w:tc>
          <w:tcPr>
            <w:tcW w:w="5038" w:type="dxa"/>
            <w:tcMar/>
          </w:tcPr>
          <w:p w:rsidRPr="00A862A0" w:rsidR="00B72E11" w:rsidP="2A5FA444" w:rsidRDefault="00B72E11" w14:paraId="55570BA9" w14:textId="5F4749A7">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A5FA444" w:rsidR="00B72E11">
              <w:rPr>
                <w:rStyle w:val="None"/>
                <w:rFonts w:ascii="Calibri" w:hAnsi="Calibri" w:cs="Calibri"/>
                <w:sz w:val="24"/>
                <w:szCs w:val="24"/>
                <w:lang w:val="en-GB"/>
              </w:rPr>
              <w:t xml:space="preserve">Effective date </w:t>
            </w:r>
            <w:r w:rsidRPr="2A5FA444" w:rsidR="00B72E11">
              <w:rPr>
                <w:rStyle w:val="None"/>
                <w:rFonts w:ascii="Calibri" w:hAnsi="Calibri" w:cs="Calibri"/>
                <w:color w:val="808080" w:themeColor="background1" w:themeTint="FF" w:themeShade="80"/>
                <w:sz w:val="24"/>
                <w:szCs w:val="24"/>
                <w:lang w:val="en-GB"/>
              </w:rPr>
              <w:t>(dd/mm/</w:t>
            </w:r>
            <w:r w:rsidRPr="2A5FA444" w:rsidR="00B72E11">
              <w:rPr>
                <w:rStyle w:val="None"/>
                <w:rFonts w:ascii="Calibri" w:hAnsi="Calibri" w:cs="Calibri"/>
                <w:color w:val="808080" w:themeColor="background1" w:themeTint="FF" w:themeShade="80"/>
                <w:sz w:val="24"/>
                <w:szCs w:val="24"/>
                <w:lang w:val="en-GB"/>
              </w:rPr>
              <w:t>yyyy</w:t>
            </w:r>
            <w:r w:rsidRPr="2A5FA444" w:rsidR="00B72E11">
              <w:rPr>
                <w:rStyle w:val="None"/>
                <w:rFonts w:ascii="Calibri" w:hAnsi="Calibri" w:cs="Calibri"/>
                <w:color w:val="808080" w:themeColor="background1" w:themeTint="FF" w:themeShade="80"/>
                <w:sz w:val="24"/>
                <w:szCs w:val="24"/>
                <w:lang w:val="en-GB"/>
              </w:rPr>
              <w:t>)</w:t>
            </w:r>
            <w:r w:rsidRPr="2A5FA444" w:rsidR="00B72E11">
              <w:rPr>
                <w:rStyle w:val="None"/>
                <w:rFonts w:ascii="Calibri" w:hAnsi="Calibri" w:cs="Calibri"/>
                <w:sz w:val="24"/>
                <w:szCs w:val="24"/>
                <w:lang w:val="en-GB"/>
              </w:rPr>
              <w:t xml:space="preserve">: </w:t>
            </w:r>
            <w:r w:rsidRPr="2A5FA444" w:rsidR="1281D172">
              <w:rPr>
                <w:rStyle w:val="None"/>
                <w:rFonts w:ascii="Calibri" w:hAnsi="Calibri" w:cs="Calibri"/>
                <w:sz w:val="24"/>
                <w:szCs w:val="24"/>
                <w:lang w:val="en-GB"/>
              </w:rPr>
              <w:t>01/02/2025</w:t>
            </w:r>
          </w:p>
        </w:tc>
        <w:tc>
          <w:tcPr>
            <w:tcW w:w="5038" w:type="dxa"/>
            <w:tcMar/>
          </w:tcPr>
          <w:p w:rsidRPr="00A862A0" w:rsidR="00B72E11" w:rsidP="2A5FA444" w:rsidRDefault="00B72E11" w14:paraId="07673587" w14:textId="3DA71AF0">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2A5FA444" w:rsidR="00B72E11">
              <w:rPr>
                <w:rStyle w:val="None"/>
                <w:rFonts w:ascii="Calibri" w:hAnsi="Calibri" w:cs="Calibri"/>
                <w:sz w:val="24"/>
                <w:szCs w:val="24"/>
                <w:lang w:val="en-GB"/>
              </w:rPr>
              <w:t xml:space="preserve">Last updated </w:t>
            </w:r>
            <w:r w:rsidRPr="2A5FA444" w:rsidR="00B72E11">
              <w:rPr>
                <w:rStyle w:val="None"/>
                <w:rFonts w:ascii="Calibri" w:hAnsi="Calibri" w:cs="Calibri"/>
                <w:color w:val="808080" w:themeColor="background1" w:themeTint="FF" w:themeShade="80"/>
                <w:sz w:val="24"/>
                <w:szCs w:val="24"/>
                <w:lang w:val="en-GB"/>
              </w:rPr>
              <w:t>(dd/mm/</w:t>
            </w:r>
            <w:r w:rsidRPr="2A5FA444" w:rsidR="00B72E11">
              <w:rPr>
                <w:rStyle w:val="None"/>
                <w:rFonts w:ascii="Calibri" w:hAnsi="Calibri" w:cs="Calibri"/>
                <w:color w:val="808080" w:themeColor="background1" w:themeTint="FF" w:themeShade="80"/>
                <w:sz w:val="24"/>
                <w:szCs w:val="24"/>
                <w:lang w:val="en-GB"/>
              </w:rPr>
              <w:t>yyyy</w:t>
            </w:r>
            <w:r w:rsidRPr="2A5FA444" w:rsidR="00B72E11">
              <w:rPr>
                <w:rStyle w:val="None"/>
                <w:rFonts w:ascii="Calibri" w:hAnsi="Calibri" w:cs="Calibri"/>
                <w:color w:val="808080" w:themeColor="background1" w:themeTint="FF" w:themeShade="80"/>
                <w:sz w:val="24"/>
                <w:szCs w:val="24"/>
                <w:lang w:val="en-GB"/>
              </w:rPr>
              <w:t>)</w:t>
            </w:r>
            <w:r w:rsidRPr="2A5FA444" w:rsidR="00B72E11">
              <w:rPr>
                <w:rStyle w:val="None"/>
                <w:rFonts w:ascii="Calibri" w:hAnsi="Calibri" w:cs="Calibri"/>
                <w:sz w:val="24"/>
                <w:szCs w:val="24"/>
                <w:lang w:val="en-GB"/>
              </w:rPr>
              <w:t xml:space="preserve">: </w:t>
            </w:r>
            <w:r w:rsidRPr="2A5FA444" w:rsidR="3F8210EA">
              <w:rPr>
                <w:rStyle w:val="None"/>
                <w:rFonts w:ascii="Calibri" w:hAnsi="Calibri" w:cs="Calibri"/>
                <w:sz w:val="24"/>
                <w:szCs w:val="24"/>
                <w:lang w:val="en-GB"/>
              </w:rPr>
              <w:t>01/02/2025</w:t>
            </w:r>
          </w:p>
        </w:tc>
      </w:tr>
      <w:tr w:rsidRPr="00A862A0" w:rsidR="00B72E11" w:rsidTr="2A5FA444" w14:paraId="742AD1EA" w14:textId="77777777">
        <w:tc>
          <w:tcPr>
            <w:tcW w:w="10076" w:type="dxa"/>
            <w:gridSpan w:val="2"/>
            <w:tcMar/>
          </w:tcPr>
          <w:p w:rsidRPr="00A862A0" w:rsidR="00B72E11" w:rsidP="001C371C" w:rsidRDefault="00B72E11" w14:paraId="685DDE6C"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B72E11" w:rsidTr="2A5FA444" w14:paraId="22130D21" w14:textId="77777777">
        <w:tc>
          <w:tcPr>
            <w:tcW w:w="5038" w:type="dxa"/>
            <w:tcMar/>
          </w:tcPr>
          <w:p w:rsidRPr="00A862A0" w:rsidR="00B72E11" w:rsidP="001C371C" w:rsidRDefault="00B72E11" w14:paraId="29C3E170"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B72E11" w:rsidP="001C371C" w:rsidRDefault="00B72E11" w14:paraId="5AAC6106"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B72E11" w:rsidP="00B72E11" w:rsidRDefault="00B72E11" w14:paraId="4FEB7EAF" w14:textId="39EDB84B">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w:t>
      </w:r>
      <w:r>
        <w:rPr>
          <w:rStyle w:val="None"/>
          <w:rFonts w:ascii="Calibri" w:hAnsi="Calibri" w:cs="Calibri"/>
          <w:b/>
          <w:bCs/>
          <w:sz w:val="28"/>
          <w:szCs w:val="24"/>
          <w:lang w:val="en-GB"/>
        </w:rPr>
        <w:t>OLICY</w:t>
      </w:r>
      <w:r w:rsidRPr="00A862A0">
        <w:rPr>
          <w:rStyle w:val="None"/>
          <w:rFonts w:ascii="Calibri" w:hAnsi="Calibri" w:cs="Calibri"/>
          <w:b/>
          <w:bCs/>
          <w:sz w:val="28"/>
          <w:szCs w:val="24"/>
          <w:lang w:val="en-GB"/>
        </w:rPr>
        <w:t>:</w:t>
      </w:r>
    </w:p>
    <w:p w:rsidRPr="004D2E3F" w:rsidR="00E55176" w:rsidP="000B6F49" w:rsidRDefault="00E55176" w14:paraId="12F363BD" w14:textId="77777777">
      <w:pPr>
        <w:pStyle w:val="Heading4"/>
        <w:keepNext w:val="0"/>
        <w:keepLines w:val="0"/>
        <w:numPr>
          <w:ilvl w:val="0"/>
          <w:numId w:val="3"/>
        </w:numPr>
        <w:tabs>
          <w:tab w:val="left" w:pos="426"/>
        </w:tabs>
        <w:spacing w:before="120" w:after="200" w:line="276" w:lineRule="auto"/>
        <w:ind w:left="357" w:hanging="357"/>
        <w:rPr>
          <w:rFonts w:asciiTheme="minorHAnsi" w:hAnsiTheme="minorHAnsi"/>
          <w:color w:val="000000"/>
          <w:u w:color="000000"/>
        </w:rPr>
      </w:pPr>
      <w:r w:rsidRPr="004D2E3F">
        <w:rPr>
          <w:rFonts w:asciiTheme="minorHAnsi" w:hAnsiTheme="minorHAnsi"/>
          <w:color w:val="000000"/>
          <w:u w:color="000000"/>
        </w:rPr>
        <w:t>Scope:</w:t>
      </w:r>
    </w:p>
    <w:p w:rsidRPr="00A33453" w:rsidR="00E36FB6" w:rsidP="00B952A6" w:rsidRDefault="004076A8" w14:paraId="024A0F05" w14:textId="67E0D2DF">
      <w:pPr>
        <w:pStyle w:val="Body"/>
        <w:suppressAutoHyphens/>
        <w:spacing w:before="80" w:after="120"/>
        <w:ind w:left="783" w:right="565" w:hanging="426"/>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The Charity Commission defines Conflicts of Interest as:</w:t>
      </w:r>
    </w:p>
    <w:p w:rsidR="007339B3" w:rsidP="00B952A6" w:rsidRDefault="7EA0651B" w14:paraId="342C5143" w14:textId="77777777">
      <w:pPr>
        <w:pStyle w:val="Body"/>
        <w:spacing w:after="120"/>
        <w:ind w:left="357" w:right="567"/>
        <w:rPr>
          <w:rStyle w:val="None"/>
          <w:rFonts w:eastAsia="InterFace Thin" w:cs="InterFace Thin" w:asciiTheme="minorHAnsi" w:hAnsiTheme="minorHAnsi"/>
          <w:sz w:val="24"/>
          <w:szCs w:val="24"/>
        </w:rPr>
      </w:pPr>
      <w:r w:rsidRPr="00A33453">
        <w:rPr>
          <w:rStyle w:val="None"/>
          <w:rFonts w:asciiTheme="minorHAnsi" w:hAnsiTheme="minorHAnsi"/>
          <w:sz w:val="24"/>
          <w:szCs w:val="24"/>
          <w:lang w:val="ar-SA"/>
        </w:rPr>
        <w:t>“</w:t>
      </w:r>
      <w:bookmarkStart w:name="_Int_uKs8pAsi" w:id="0"/>
      <w:r w:rsidRPr="00A33453">
        <w:rPr>
          <w:rStyle w:val="None"/>
          <w:rFonts w:asciiTheme="minorHAnsi" w:hAnsiTheme="minorHAnsi"/>
          <w:sz w:val="24"/>
          <w:szCs w:val="24"/>
        </w:rPr>
        <w:t>any</w:t>
      </w:r>
      <w:bookmarkEnd w:id="0"/>
      <w:r w:rsidRPr="00A33453">
        <w:rPr>
          <w:rStyle w:val="None"/>
          <w:rFonts w:asciiTheme="minorHAnsi" w:hAnsiTheme="minorHAnsi"/>
          <w:sz w:val="24"/>
          <w:szCs w:val="24"/>
        </w:rPr>
        <w:t xml:space="preserve"> situation in which a trustee’s personal interests or loyalties could or could be seen to prevent them from making a decision only in the best interests of the charity.”</w:t>
      </w:r>
    </w:p>
    <w:p w:rsidRPr="00E55176" w:rsidR="00E36FB6" w:rsidP="000B6F49" w:rsidRDefault="004076A8" w14:paraId="6CF207FB" w14:textId="2B108789">
      <w:pPr>
        <w:pStyle w:val="Heading4"/>
        <w:keepNext w:val="0"/>
        <w:keepLines w:val="0"/>
        <w:numPr>
          <w:ilvl w:val="0"/>
          <w:numId w:val="3"/>
        </w:numPr>
        <w:tabs>
          <w:tab w:val="left" w:pos="426"/>
        </w:tabs>
        <w:spacing w:before="120" w:after="200" w:line="276" w:lineRule="auto"/>
        <w:ind w:left="357" w:hanging="357"/>
        <w:rPr>
          <w:color w:val="000000"/>
          <w:u w:color="000000"/>
        </w:rPr>
      </w:pPr>
      <w:r w:rsidRPr="00E55176">
        <w:rPr>
          <w:color w:val="000000"/>
          <w:u w:color="000000"/>
        </w:rPr>
        <w:t>Examples of Conflicts of Interest include:</w:t>
      </w:r>
    </w:p>
    <w:p w:rsidRPr="00FF6BD3" w:rsidR="00E36FB6" w:rsidP="000B6F49" w:rsidRDefault="004076A8" w14:paraId="4D8A0FAB" w14:textId="77777777">
      <w:pPr>
        <w:spacing w:line="276" w:lineRule="auto"/>
        <w:ind w:left="357"/>
        <w:rPr>
          <w:rFonts w:asciiTheme="minorHAnsi" w:hAnsiTheme="minorHAnsi"/>
        </w:rPr>
      </w:pPr>
      <w:r w:rsidRPr="00FF6BD3">
        <w:rPr>
          <w:rFonts w:asciiTheme="minorHAnsi" w:hAnsiTheme="minorHAnsi"/>
        </w:rPr>
        <w:t xml:space="preserve">Direct financial gain or benefit to the trustee, such as: </w:t>
      </w:r>
    </w:p>
    <w:p w:rsidRPr="000B6F49" w:rsidR="00E36FB6" w:rsidP="000B6F49" w:rsidRDefault="004076A8" w14:paraId="5E0B971A"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payment to a trustee for services provided to the charity</w:t>
      </w:r>
    </w:p>
    <w:p w:rsidRPr="000B6F49" w:rsidR="00E36FB6" w:rsidP="000B6F49" w:rsidRDefault="7EA0651B" w14:paraId="25124169" w14:textId="7A9304EC">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 xml:space="preserve">the award of a contract to another </w:t>
      </w:r>
      <w:proofErr w:type="spellStart"/>
      <w:r w:rsidRPr="000B6F49">
        <w:rPr>
          <w:rFonts w:asciiTheme="minorHAnsi" w:hAnsiTheme="minorHAnsi"/>
        </w:rPr>
        <w:t>organisation</w:t>
      </w:r>
      <w:proofErr w:type="spellEnd"/>
      <w:r w:rsidRPr="000B6F49">
        <w:rPr>
          <w:rFonts w:asciiTheme="minorHAnsi" w:hAnsiTheme="minorHAnsi"/>
        </w:rPr>
        <w:t xml:space="preserve"> in which a trustee has an interest and from which a trustee will</w:t>
      </w:r>
    </w:p>
    <w:p w:rsidRPr="000B6F49" w:rsidR="00E36FB6" w:rsidP="000B6F49" w:rsidRDefault="7EA0651B" w14:paraId="778E6BBE"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receive a financial benefit</w:t>
      </w:r>
    </w:p>
    <w:p w:rsidRPr="000B6F49" w:rsidR="00E36FB6" w:rsidP="000B6F49" w:rsidRDefault="7EA0651B" w14:paraId="2192207D" w14:textId="66132F21">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 xml:space="preserve">the employment of a trustee in a separate post within the charity, even when the trustee has resigned </w:t>
      </w:r>
      <w:proofErr w:type="gramStart"/>
      <w:r w:rsidRPr="000B6F49">
        <w:rPr>
          <w:rFonts w:asciiTheme="minorHAnsi" w:hAnsiTheme="minorHAnsi"/>
        </w:rPr>
        <w:t>in order to</w:t>
      </w:r>
      <w:proofErr w:type="gramEnd"/>
      <w:r w:rsidRPr="000B6F49">
        <w:rPr>
          <w:rFonts w:asciiTheme="minorHAnsi" w:hAnsiTheme="minorHAnsi"/>
        </w:rPr>
        <w:t xml:space="preserve"> </w:t>
      </w:r>
    </w:p>
    <w:p w:rsidRPr="000B6F49" w:rsidR="00E36FB6" w:rsidP="000B6F49" w:rsidRDefault="7EA0651B" w14:paraId="5AFF1A17"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take up the employment</w:t>
      </w:r>
    </w:p>
    <w:p w:rsidRPr="000B6F49" w:rsidR="00E36FB6" w:rsidP="000B6F49" w:rsidRDefault="004076A8" w14:paraId="4E03AC56"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Indirect financial gain</w:t>
      </w:r>
      <w:r w:rsidRPr="000B6F49">
        <w:rPr>
          <w:rFonts w:asciiTheme="minorHAnsi" w:hAnsiTheme="minorHAnsi"/>
        </w:rPr>
        <w:t>, such as employment by the charity of a spouse or partner of a trustee, where their finances are interdependent</w:t>
      </w:r>
    </w:p>
    <w:p w:rsidRPr="000B6F49" w:rsidR="00E36FB6" w:rsidP="000B6F49" w:rsidRDefault="004076A8" w14:paraId="30760CD5"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Non-financial gain, such as when a user of the charity</w:t>
      </w:r>
      <w:r w:rsidRPr="000B6F49">
        <w:rPr>
          <w:rFonts w:asciiTheme="minorHAnsi" w:hAnsiTheme="minorHAnsi"/>
          <w:rtl/>
        </w:rPr>
        <w:t>’</w:t>
      </w:r>
      <w:r w:rsidRPr="000B6F49">
        <w:rPr>
          <w:rFonts w:asciiTheme="minorHAnsi" w:hAnsiTheme="minorHAnsi"/>
        </w:rPr>
        <w:t>s services is also a trustee</w:t>
      </w:r>
    </w:p>
    <w:p w:rsidRPr="000B6F49" w:rsidR="00E36FB6" w:rsidP="000B6F49" w:rsidRDefault="004076A8" w14:paraId="203FF350"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Conflict of loyalties, such as where a trustee is appointed by the local authority or by one of the charity</w:t>
      </w:r>
      <w:r w:rsidRPr="000B6F49">
        <w:rPr>
          <w:rFonts w:asciiTheme="minorHAnsi" w:hAnsiTheme="minorHAnsi"/>
          <w:rtl/>
        </w:rPr>
        <w:t>’</w:t>
      </w:r>
      <w:r w:rsidRPr="000B6F49">
        <w:rPr>
          <w:rFonts w:asciiTheme="minorHAnsi" w:hAnsiTheme="minorHAnsi"/>
        </w:rPr>
        <w:t>s funders, or where a friend of a trustee is employed by the charity</w:t>
      </w:r>
    </w:p>
    <w:p w:rsidRPr="00A33453" w:rsidR="00E36FB6" w:rsidP="000B6F49" w:rsidRDefault="7EA0651B" w14:paraId="09C3D2A6"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 xml:space="preserve">Where Conflicts of Interest occur and are not properly acknowledged and </w:t>
      </w:r>
      <w:bookmarkStart w:name="_Int_hZJFvqr7" w:id="1"/>
      <w:proofErr w:type="gramStart"/>
      <w:r w:rsidRPr="00A33453">
        <w:rPr>
          <w:rStyle w:val="None"/>
          <w:rFonts w:asciiTheme="minorHAnsi" w:hAnsiTheme="minorHAnsi"/>
          <w:kern w:val="1"/>
          <w:sz w:val="24"/>
          <w:szCs w:val="24"/>
        </w:rPr>
        <w:t>managed</w:t>
      </w:r>
      <w:bookmarkEnd w:id="1"/>
      <w:proofErr w:type="gramEnd"/>
      <w:r w:rsidRPr="00A33453">
        <w:rPr>
          <w:rStyle w:val="None"/>
          <w:rFonts w:asciiTheme="minorHAnsi" w:hAnsiTheme="minorHAnsi"/>
          <w:kern w:val="1"/>
          <w:sz w:val="24"/>
          <w:szCs w:val="24"/>
        </w:rPr>
        <w:t xml:space="preserve"> they can:</w:t>
      </w:r>
    </w:p>
    <w:p w:rsidRPr="000B6F49" w:rsidR="00E36FB6" w:rsidP="000B6F49" w:rsidRDefault="004076A8" w14:paraId="06934E6F"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 xml:space="preserve">inhibit free </w:t>
      </w:r>
      <w:proofErr w:type="gramStart"/>
      <w:r w:rsidRPr="000B6F49">
        <w:rPr>
          <w:rFonts w:asciiTheme="minorHAnsi" w:hAnsiTheme="minorHAnsi"/>
        </w:rPr>
        <w:t>discussion;</w:t>
      </w:r>
      <w:proofErr w:type="gramEnd"/>
    </w:p>
    <w:p w:rsidRPr="000B6F49" w:rsidR="00E36FB6" w:rsidP="000B6F49" w:rsidRDefault="004076A8" w14:paraId="17E1ACAB"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result in decisions or actions that are not in the interests of BCL</w:t>
      </w:r>
    </w:p>
    <w:p w:rsidRPr="000B6F49" w:rsidR="00E36FB6" w:rsidP="000B6F49" w:rsidRDefault="004076A8" w14:paraId="59BF1B2D" w14:textId="77777777">
      <w:pPr>
        <w:pStyle w:val="ListParagraph"/>
        <w:numPr>
          <w:ilvl w:val="0"/>
          <w:numId w:val="4"/>
        </w:numPr>
        <w:spacing w:line="276" w:lineRule="auto"/>
        <w:ind w:left="720" w:hanging="249"/>
        <w:rPr>
          <w:rFonts w:asciiTheme="minorHAnsi" w:hAnsiTheme="minorHAnsi"/>
        </w:rPr>
      </w:pPr>
      <w:r w:rsidRPr="000B6F49">
        <w:rPr>
          <w:rFonts w:asciiTheme="minorHAnsi" w:hAnsiTheme="minorHAnsi"/>
        </w:rPr>
        <w:t>risk the impression that BCL has acted improperly.</w:t>
      </w:r>
    </w:p>
    <w:p w:rsidRPr="000B6F49" w:rsidR="00E36FB6" w:rsidP="000B6F49" w:rsidRDefault="004076A8" w14:paraId="2C739082" w14:textId="77777777">
      <w:pPr>
        <w:pStyle w:val="Heading4"/>
        <w:keepNext w:val="0"/>
        <w:keepLines w:val="0"/>
        <w:numPr>
          <w:ilvl w:val="0"/>
          <w:numId w:val="3"/>
        </w:numPr>
        <w:tabs>
          <w:tab w:val="left" w:pos="426"/>
        </w:tabs>
        <w:spacing w:before="120" w:after="200" w:line="276" w:lineRule="auto"/>
        <w:ind w:left="357" w:hanging="357"/>
        <w:rPr>
          <w:color w:val="000000"/>
          <w:u w:color="000000"/>
        </w:rPr>
      </w:pPr>
      <w:r w:rsidRPr="000B6F49">
        <w:rPr>
          <w:color w:val="000000"/>
          <w:u w:color="000000"/>
        </w:rPr>
        <w:t>The Declaration of Interests</w:t>
      </w:r>
    </w:p>
    <w:p w:rsidRPr="00A33453" w:rsidR="00E36FB6" w:rsidP="00B952A6" w:rsidRDefault="7EA0651B" w14:paraId="1A9DC1D8" w14:textId="03D36EE2">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All trustees are required to declare their interests and any payments (including, but not limited to, benefits in kind such as gifts, hospitality, shopping/travel concessions, preferential treatment, etc.) received in connection with their role in BCL where such interests would, or might, conflict with, or otherwise influence their decision-making in respect of BCL’s activities.</w:t>
      </w:r>
    </w:p>
    <w:p w:rsidRPr="00A33453" w:rsidR="00E36FB6" w:rsidP="00B952A6" w:rsidRDefault="004076A8" w14:paraId="4E9ABBAD"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As the nature and issues involved in Conflicts of Interest can vary considerably there is no prescribed form for declaring a Conflict of Interest.</w:t>
      </w:r>
    </w:p>
    <w:p w:rsidRPr="00B952A6" w:rsidR="00E36FB6" w:rsidP="00B952A6" w:rsidRDefault="004076A8" w14:paraId="4E12DA24" w14:textId="77777777">
      <w:pPr>
        <w:pStyle w:val="Heading4"/>
        <w:keepNext w:val="0"/>
        <w:keepLines w:val="0"/>
        <w:numPr>
          <w:ilvl w:val="0"/>
          <w:numId w:val="3"/>
        </w:numPr>
        <w:tabs>
          <w:tab w:val="left" w:pos="426"/>
        </w:tabs>
        <w:spacing w:before="120" w:after="200" w:line="276" w:lineRule="auto"/>
        <w:ind w:left="357" w:hanging="357"/>
        <w:rPr>
          <w:color w:val="000000"/>
          <w:u w:color="000000"/>
        </w:rPr>
      </w:pPr>
      <w:r w:rsidRPr="00B952A6">
        <w:rPr>
          <w:color w:val="000000"/>
          <w:u w:color="000000"/>
        </w:rPr>
        <w:t>What To Do if You Face a Conflict of Interest</w:t>
      </w:r>
    </w:p>
    <w:p w:rsidRPr="00A33453" w:rsidR="00E36FB6" w:rsidP="00B952A6" w:rsidRDefault="004076A8" w14:paraId="1ADDD15E"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If you have, or think you might have, a Conflict of Interest, as described in the section above you MUST write to the Board of Trustees and declare your Conflict of Interest or involvement at the earliest opportunity.</w:t>
      </w:r>
    </w:p>
    <w:p w:rsidRPr="00A33453" w:rsidR="00E36FB6" w:rsidP="00B952A6" w:rsidRDefault="004076A8" w14:paraId="521EDA8F"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 xml:space="preserve">If you are not sure what to declare, or whether/when an earlier declaration needs to be updated, please err on the side of caution.   </w:t>
      </w:r>
    </w:p>
    <w:p w:rsidRPr="00A33453" w:rsidR="00E36FB6" w:rsidP="00B952A6" w:rsidRDefault="7EA0651B" w14:paraId="69EE3319" w14:textId="28B73280">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 xml:space="preserve">Remember: declaring a Conflict of Interest is NOT, </w:t>
      </w:r>
      <w:r w:rsidRPr="00A33453">
        <w:rPr>
          <w:rStyle w:val="None"/>
          <w:rFonts w:asciiTheme="minorHAnsi" w:hAnsiTheme="minorHAnsi"/>
          <w:kern w:val="1"/>
          <w:sz w:val="24"/>
          <w:szCs w:val="24"/>
          <w:lang w:val="it-IT"/>
        </w:rPr>
        <w:t>per sé</w:t>
      </w:r>
      <w:r w:rsidRPr="00A33453">
        <w:rPr>
          <w:rStyle w:val="None"/>
          <w:rFonts w:asciiTheme="minorHAnsi" w:hAnsiTheme="minorHAnsi"/>
          <w:kern w:val="1"/>
          <w:sz w:val="24"/>
          <w:szCs w:val="24"/>
        </w:rPr>
        <w:t>, a declaration of any impropriety on your part or by anyone else.   It's only FAILING TO DECLARE a Conflict of Interest which carries with it a significant risk of impropriety, particularly if the Conflict of Interest were to result in a failure to comply properly with charity law.</w:t>
      </w:r>
    </w:p>
    <w:p w:rsidRPr="00A33453" w:rsidR="00E36FB6" w:rsidP="00B952A6" w:rsidRDefault="004076A8" w14:paraId="195B1E42"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lastRenderedPageBreak/>
        <w:t>If a Trustee or Member of the charity becomes aware that you have, or might have, a Conflict of Interest they are obliged to report it to the Board of Trustees even if you do not.</w:t>
      </w:r>
    </w:p>
    <w:p w:rsidRPr="00B952A6" w:rsidR="00E36FB6" w:rsidP="00B952A6" w:rsidRDefault="004076A8" w14:paraId="2BED3EC6" w14:textId="77777777">
      <w:pPr>
        <w:pStyle w:val="Heading4"/>
        <w:keepNext w:val="0"/>
        <w:keepLines w:val="0"/>
        <w:numPr>
          <w:ilvl w:val="0"/>
          <w:numId w:val="3"/>
        </w:numPr>
        <w:tabs>
          <w:tab w:val="left" w:pos="426"/>
        </w:tabs>
        <w:spacing w:before="120" w:after="200" w:line="276" w:lineRule="auto"/>
        <w:ind w:left="357" w:hanging="357"/>
        <w:rPr>
          <w:color w:val="000000"/>
          <w:u w:color="000000"/>
        </w:rPr>
      </w:pPr>
      <w:r w:rsidRPr="00B952A6">
        <w:rPr>
          <w:color w:val="000000"/>
          <w:u w:color="000000"/>
        </w:rPr>
        <w:t>When a Conflict of Interest is declared</w:t>
      </w:r>
    </w:p>
    <w:p w:rsidRPr="00A33453" w:rsidR="00E36FB6" w:rsidP="0030110D" w:rsidRDefault="004076A8" w14:paraId="7F8BE11B"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All declarations of Conflicts of Interest will be treated with appropriate confidentiality.</w:t>
      </w:r>
    </w:p>
    <w:p w:rsidRPr="00A33453" w:rsidR="00E36FB6" w:rsidP="0030110D" w:rsidRDefault="7EA0651B" w14:paraId="28656484" w14:textId="435D5DCA">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 xml:space="preserve">All declarations of Conflicts of Interest will be considered by the Trustees to assess the level of risk to the charity and what actions need to be put in place to eliminate or, at least, mitigate the risk. In more complex cases, the Trustees may appoint one (or more) of their number to </w:t>
      </w:r>
      <w:bookmarkStart w:name="_Int_bsaatKUF" w:id="2"/>
      <w:proofErr w:type="gramStart"/>
      <w:r w:rsidRPr="00A33453">
        <w:rPr>
          <w:rStyle w:val="None"/>
          <w:rFonts w:asciiTheme="minorHAnsi" w:hAnsiTheme="minorHAnsi"/>
          <w:kern w:val="1"/>
          <w:sz w:val="24"/>
          <w:szCs w:val="24"/>
        </w:rPr>
        <w:t>look into</w:t>
      </w:r>
      <w:bookmarkEnd w:id="2"/>
      <w:proofErr w:type="gramEnd"/>
      <w:r w:rsidRPr="00A33453">
        <w:rPr>
          <w:rStyle w:val="None"/>
          <w:rFonts w:asciiTheme="minorHAnsi" w:hAnsiTheme="minorHAnsi"/>
          <w:kern w:val="1"/>
          <w:sz w:val="24"/>
          <w:szCs w:val="24"/>
        </w:rPr>
        <w:t xml:space="preserve"> the matter in more detail. If it is felt that more information is required to assess the Conflict of Interest more fully, the Trustee leading the assessment will contact the individuals involved.</w:t>
      </w:r>
    </w:p>
    <w:p w:rsidRPr="00A33453" w:rsidR="00E36FB6" w:rsidP="0030110D" w:rsidRDefault="004076A8" w14:paraId="5E18AEDC"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All declarations of Conflicts of Interest will be recorded in the minutes of any of the quarterly Board meetings</w:t>
      </w:r>
    </w:p>
    <w:p w:rsidRPr="00A33453" w:rsidR="00E36FB6" w:rsidP="0030110D" w:rsidRDefault="004076A8" w14:paraId="64D12A7F"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Any Trustee who is implicated in a Conflict of Interest, whether directly or as a connected person, may not participate in the assessment of the risk but may be called by the Trustee(s) undertaking the assessment to provide further details or answer specific questions.</w:t>
      </w:r>
    </w:p>
    <w:p w:rsidRPr="00A33453" w:rsidR="00E36FB6" w:rsidP="0030110D" w:rsidRDefault="004076A8" w14:paraId="0FF7A169"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Trustees may, however, participate in general discussions from which they may indirectly benefit, for example where the benefits are universal to all users, or where the benefit is minimal to individual trustees.</w:t>
      </w:r>
    </w:p>
    <w:p w:rsidRPr="0030110D" w:rsidR="00E36FB6" w:rsidP="0030110D" w:rsidRDefault="004076A8" w14:paraId="6373C92A" w14:textId="77777777">
      <w:pPr>
        <w:pStyle w:val="Heading4"/>
        <w:keepNext w:val="0"/>
        <w:keepLines w:val="0"/>
        <w:numPr>
          <w:ilvl w:val="0"/>
          <w:numId w:val="3"/>
        </w:numPr>
        <w:tabs>
          <w:tab w:val="left" w:pos="426"/>
        </w:tabs>
        <w:spacing w:before="120" w:after="200" w:line="276" w:lineRule="auto"/>
        <w:ind w:left="357" w:hanging="357"/>
        <w:rPr>
          <w:color w:val="000000"/>
          <w:u w:color="000000"/>
        </w:rPr>
      </w:pPr>
      <w:r w:rsidRPr="0030110D">
        <w:rPr>
          <w:color w:val="000000"/>
          <w:u w:color="000000"/>
        </w:rPr>
        <w:t>Data Protection</w:t>
      </w:r>
    </w:p>
    <w:p w:rsidRPr="00A33453" w:rsidR="00E36FB6" w:rsidP="0030110D" w:rsidRDefault="7EA0651B" w14:paraId="3C979058" w14:textId="7212928A">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The information provided will be processed in accordance with data protection principles as set out in the current Data Protection legislation.   Data will be processed only to ensure that trustees, staff, associates and volunteers act in the best interests of Small Charity Support. The information provided will not be used for any other purpose.</w:t>
      </w:r>
    </w:p>
    <w:p w:rsidRPr="0030110D" w:rsidR="00E36FB6" w:rsidP="0030110D" w:rsidRDefault="004076A8" w14:paraId="6B7FC0BA" w14:textId="77777777">
      <w:pPr>
        <w:pStyle w:val="Heading4"/>
        <w:keepNext w:val="0"/>
        <w:keepLines w:val="0"/>
        <w:numPr>
          <w:ilvl w:val="0"/>
          <w:numId w:val="3"/>
        </w:numPr>
        <w:tabs>
          <w:tab w:val="left" w:pos="426"/>
        </w:tabs>
        <w:spacing w:before="120" w:after="200" w:line="276" w:lineRule="auto"/>
        <w:ind w:left="357" w:hanging="357"/>
        <w:rPr>
          <w:color w:val="000000"/>
          <w:u w:color="000000"/>
        </w:rPr>
      </w:pPr>
      <w:r w:rsidRPr="0030110D">
        <w:rPr>
          <w:color w:val="000000"/>
          <w:u w:color="000000"/>
        </w:rPr>
        <w:t>Decisions Taken Where a Trustee has an Interest</w:t>
      </w:r>
    </w:p>
    <w:p w:rsidR="004076A8" w:rsidP="004076A8" w:rsidRDefault="7EA0651B" w14:paraId="2383ADEC"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 xml:space="preserve">In the event of the Board of Trustees having to decide upon a question in which a Trustee or member of staff has an interest, all decisions will be made by vote, with a simple majority required.  A quorum must be present for the discussion and decision. Any person, </w:t>
      </w:r>
      <w:bookmarkStart w:name="_Int_yHPvTrpE" w:id="3"/>
      <w:proofErr w:type="gramStart"/>
      <w:r w:rsidRPr="00A33453">
        <w:rPr>
          <w:rStyle w:val="None"/>
          <w:rFonts w:asciiTheme="minorHAnsi" w:hAnsiTheme="minorHAnsi"/>
          <w:kern w:val="1"/>
          <w:sz w:val="24"/>
          <w:szCs w:val="24"/>
        </w:rPr>
        <w:t>whether or not</w:t>
      </w:r>
      <w:bookmarkEnd w:id="3"/>
      <w:proofErr w:type="gramEnd"/>
      <w:r w:rsidRPr="00A33453">
        <w:rPr>
          <w:rStyle w:val="None"/>
          <w:rFonts w:asciiTheme="minorHAnsi" w:hAnsiTheme="minorHAnsi"/>
          <w:kern w:val="1"/>
          <w:sz w:val="24"/>
          <w:szCs w:val="24"/>
        </w:rPr>
        <w:t xml:space="preserve"> a Trustee, will not be counted when deciding whether the meeting is quorate and may not vote on matters affecting their own interests.</w:t>
      </w:r>
    </w:p>
    <w:p w:rsidR="004076A8" w:rsidP="004076A8" w:rsidRDefault="004076A8" w14:paraId="46099D3F"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 xml:space="preserve">All decisions where there is a Conflict of Interest will be recorded in the minutes of the meeting.  </w:t>
      </w:r>
    </w:p>
    <w:p w:rsidRPr="00A33453" w:rsidR="00E36FB6" w:rsidP="004076A8" w:rsidRDefault="7EA0651B" w14:paraId="207F77E9" w14:textId="087D3291">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 xml:space="preserve">The report should include the </w:t>
      </w:r>
      <w:bookmarkStart w:name="_Int_JMy1ReHS" w:id="4"/>
      <w:r w:rsidRPr="00A33453">
        <w:rPr>
          <w:rStyle w:val="None"/>
          <w:rFonts w:asciiTheme="minorHAnsi" w:hAnsiTheme="minorHAnsi"/>
          <w:kern w:val="1"/>
          <w:sz w:val="24"/>
          <w:szCs w:val="24"/>
        </w:rPr>
        <w:t>persons</w:t>
      </w:r>
      <w:bookmarkEnd w:id="4"/>
      <w:r w:rsidRPr="00A33453">
        <w:rPr>
          <w:rStyle w:val="None"/>
          <w:rFonts w:asciiTheme="minorHAnsi" w:hAnsiTheme="minorHAnsi"/>
          <w:kern w:val="1"/>
          <w:sz w:val="24"/>
          <w:szCs w:val="24"/>
        </w:rPr>
        <w:t xml:space="preserve"> involved; the nature and extent of the Conflict(s) of Interest; an outline of the discussion; the actions taken to manage the Conflict(s) of Interest.</w:t>
      </w:r>
    </w:p>
    <w:p w:rsidRPr="00A33453" w:rsidR="00E36FB6" w:rsidP="004076A8" w:rsidRDefault="004076A8" w14:paraId="0833A97C"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Where it is determined that a Trustee with a Conflict of Interest may nevertheless legitimately benefit from the decision, this will be reported in the annual report and accounts (in accordance with the current Charities SORP when applicable).</w:t>
      </w:r>
    </w:p>
    <w:p w:rsidRPr="00A33453" w:rsidR="00E36FB6" w:rsidP="004076A8" w:rsidRDefault="004076A8" w14:paraId="3E0DBD70"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All payments or benefits in kind to Trustees will be reported in BCL</w:t>
      </w:r>
      <w:r w:rsidRPr="00A33453">
        <w:rPr>
          <w:rStyle w:val="None"/>
          <w:rFonts w:asciiTheme="minorHAnsi" w:hAnsiTheme="minorHAnsi"/>
          <w:kern w:val="1"/>
          <w:sz w:val="24"/>
          <w:szCs w:val="24"/>
          <w:rtl/>
        </w:rPr>
        <w:t>’</w:t>
      </w:r>
      <w:r w:rsidRPr="00A33453">
        <w:rPr>
          <w:rStyle w:val="None"/>
          <w:rFonts w:asciiTheme="minorHAnsi" w:hAnsiTheme="minorHAnsi"/>
          <w:kern w:val="1"/>
          <w:sz w:val="24"/>
          <w:szCs w:val="24"/>
        </w:rPr>
        <w:t>s Trustees Annual Report and Statement of Financial Activity, with amounts for each Trustee listed for the year in question.</w:t>
      </w:r>
    </w:p>
    <w:p w:rsidRPr="00A33453" w:rsidR="00E36FB6" w:rsidP="004076A8" w:rsidRDefault="004076A8" w14:paraId="0B26CC53"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Where a member of BCL</w:t>
      </w:r>
      <w:r w:rsidRPr="00A33453">
        <w:rPr>
          <w:rStyle w:val="None"/>
          <w:rFonts w:asciiTheme="minorHAnsi" w:hAnsiTheme="minorHAnsi"/>
          <w:kern w:val="1"/>
          <w:sz w:val="24"/>
          <w:szCs w:val="24"/>
          <w:rtl/>
        </w:rPr>
        <w:t>’</w:t>
      </w:r>
      <w:r w:rsidRPr="00A33453">
        <w:rPr>
          <w:rStyle w:val="None"/>
          <w:rFonts w:asciiTheme="minorHAnsi" w:hAnsiTheme="minorHAnsi"/>
          <w:kern w:val="1"/>
          <w:sz w:val="24"/>
          <w:szCs w:val="24"/>
        </w:rPr>
        <w:t>s Trustees, staff or associates are connected to a party involved in the supply of a service or product to the charity, this information will also be fully disclosed in the Trustees Annual Report and Statement of Financial Activity.</w:t>
      </w:r>
    </w:p>
    <w:p w:rsidRPr="00A33453" w:rsidR="00E36FB6" w:rsidP="004076A8" w:rsidRDefault="7EA0651B" w14:paraId="6A05A809"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Independent external moderation will be used where conflicts cannot be resolved through the usual procedures.</w:t>
      </w:r>
    </w:p>
    <w:p w:rsidRPr="004076A8" w:rsidR="00E36FB6" w:rsidP="004076A8" w:rsidRDefault="004076A8" w14:paraId="1118921C" w14:textId="77777777">
      <w:pPr>
        <w:pStyle w:val="Heading4"/>
        <w:keepNext w:val="0"/>
        <w:keepLines w:val="0"/>
        <w:numPr>
          <w:ilvl w:val="0"/>
          <w:numId w:val="3"/>
        </w:numPr>
        <w:tabs>
          <w:tab w:val="left" w:pos="426"/>
        </w:tabs>
        <w:spacing w:before="120" w:after="200" w:line="276" w:lineRule="auto"/>
        <w:ind w:left="357" w:hanging="357"/>
        <w:rPr>
          <w:color w:val="000000"/>
          <w:u w:color="000000"/>
        </w:rPr>
      </w:pPr>
      <w:r w:rsidRPr="004076A8">
        <w:rPr>
          <w:color w:val="000000"/>
          <w:u w:color="000000"/>
        </w:rPr>
        <w:t>Review</w:t>
      </w:r>
    </w:p>
    <w:p w:rsidRPr="00A33453" w:rsidR="00E36FB6" w:rsidP="004076A8" w:rsidRDefault="004076A8" w14:paraId="4E5F085B" w14:textId="77777777">
      <w:pPr>
        <w:pStyle w:val="Body"/>
        <w:suppressAutoHyphens/>
        <w:spacing w:before="80"/>
        <w:ind w:left="357"/>
        <w:rPr>
          <w:rStyle w:val="None"/>
          <w:rFonts w:eastAsia="InterFace Thin" w:cs="InterFace Thin" w:asciiTheme="minorHAnsi" w:hAnsiTheme="minorHAnsi"/>
          <w:kern w:val="1"/>
          <w:sz w:val="24"/>
          <w:szCs w:val="24"/>
        </w:rPr>
      </w:pPr>
      <w:r w:rsidRPr="00A33453">
        <w:rPr>
          <w:rStyle w:val="None"/>
          <w:rFonts w:asciiTheme="minorHAnsi" w:hAnsiTheme="minorHAnsi"/>
          <w:kern w:val="1"/>
          <w:sz w:val="24"/>
          <w:szCs w:val="24"/>
        </w:rPr>
        <w:t>This policy will be reviewed every three years unless circumstances change e.g. new legislation</w:t>
      </w:r>
    </w:p>
    <w:p w:rsidRPr="00A33453" w:rsidR="00E36FB6" w:rsidP="004076A8" w:rsidRDefault="00E36FB6" w14:paraId="5A39BBE3" w14:textId="77777777">
      <w:pPr>
        <w:pStyle w:val="Body"/>
        <w:suppressAutoHyphens/>
        <w:spacing w:before="80"/>
        <w:ind w:left="357"/>
        <w:rPr>
          <w:rFonts w:eastAsia="InterFace Thin" w:cs="InterFace Thin" w:asciiTheme="minorHAnsi" w:hAnsiTheme="minorHAnsi"/>
          <w:kern w:val="1"/>
          <w:sz w:val="24"/>
          <w:szCs w:val="24"/>
        </w:rPr>
      </w:pPr>
    </w:p>
    <w:p w:rsidRPr="00A33453" w:rsidR="00E36FB6" w:rsidP="004076A8" w:rsidRDefault="7EA0651B" w14:paraId="559362E3" w14:textId="77777777">
      <w:pPr>
        <w:pStyle w:val="Body"/>
        <w:suppressAutoHyphens/>
        <w:spacing w:before="80"/>
        <w:ind w:left="357"/>
        <w:rPr>
          <w:rFonts w:asciiTheme="minorHAnsi" w:hAnsiTheme="minorHAnsi"/>
          <w:sz w:val="24"/>
          <w:szCs w:val="24"/>
        </w:rPr>
      </w:pPr>
      <w:r w:rsidRPr="00A33453">
        <w:rPr>
          <w:rStyle w:val="None"/>
          <w:rFonts w:asciiTheme="minorHAnsi" w:hAnsiTheme="minorHAnsi"/>
          <w:kern w:val="1"/>
          <w:sz w:val="24"/>
          <w:szCs w:val="24"/>
        </w:rPr>
        <w:t>Date last reviewed: February 2025.</w:t>
      </w:r>
    </w:p>
    <w:sectPr w:rsidRPr="00A33453" w:rsidR="00E36FB6">
      <w:headerReference w:type="default" r:id="rId10"/>
      <w:footerReference w:type="even" r:id="rId11"/>
      <w:footerReference w:type="default" r:id="rId12"/>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6A8" w:rsidRDefault="004076A8" w14:paraId="283389F9" w14:textId="77777777">
      <w:r>
        <w:separator/>
      </w:r>
    </w:p>
  </w:endnote>
  <w:endnote w:type="continuationSeparator" w:id="0">
    <w:p w:rsidR="004076A8" w:rsidRDefault="004076A8" w14:paraId="76AFED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Thin">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72138"/>
      <w:docPartObj>
        <w:docPartGallery w:val="Page Numbers (Bottom of Page)"/>
        <w:docPartUnique/>
      </w:docPartObj>
    </w:sdtPr>
    <w:sdtContent>
      <w:p w:rsidR="00A33453" w:rsidP="005042BF" w:rsidRDefault="00A33453" w14:paraId="66310647" w14:textId="5A54B2EC">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730341" w:rsidRDefault="00730341" w14:paraId="522BE1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1934190"/>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A33453" w:rsidR="00A33453" w:rsidP="005042BF" w:rsidRDefault="00A33453" w14:paraId="6E5929D3" w14:textId="52FB5CD8">
        <w:pPr>
          <w:pStyle w:val="Footer"/>
          <w:framePr w:wrap="none" w:hAnchor="margin" w:vAnchor="text" w:xAlign="center" w:y="1"/>
          <w:rPr>
            <w:rStyle w:val="PageNumber"/>
            <w:rFonts w:asciiTheme="minorHAnsi" w:hAnsiTheme="minorHAnsi"/>
            <w:sz w:val="18"/>
            <w:szCs w:val="18"/>
          </w:rPr>
        </w:pPr>
        <w:r w:rsidRPr="00A33453">
          <w:rPr>
            <w:rStyle w:val="PageNumber"/>
            <w:rFonts w:asciiTheme="minorHAnsi" w:hAnsiTheme="minorHAnsi"/>
            <w:sz w:val="18"/>
            <w:szCs w:val="18"/>
          </w:rPr>
          <w:fldChar w:fldCharType="begin"/>
        </w:r>
        <w:r w:rsidRPr="00A33453">
          <w:rPr>
            <w:rStyle w:val="PageNumber"/>
            <w:rFonts w:asciiTheme="minorHAnsi" w:hAnsiTheme="minorHAnsi"/>
            <w:sz w:val="18"/>
            <w:szCs w:val="18"/>
          </w:rPr>
          <w:instrText xml:space="preserve"> PAGE </w:instrText>
        </w:r>
        <w:r w:rsidRPr="00A33453">
          <w:rPr>
            <w:rStyle w:val="PageNumber"/>
            <w:rFonts w:asciiTheme="minorHAnsi" w:hAnsiTheme="minorHAnsi"/>
            <w:sz w:val="18"/>
            <w:szCs w:val="18"/>
          </w:rPr>
          <w:fldChar w:fldCharType="separate"/>
        </w:r>
        <w:r w:rsidRPr="00A33453">
          <w:rPr>
            <w:rStyle w:val="PageNumber"/>
            <w:rFonts w:asciiTheme="minorHAnsi" w:hAnsiTheme="minorHAnsi"/>
            <w:noProof/>
            <w:sz w:val="18"/>
            <w:szCs w:val="18"/>
          </w:rPr>
          <w:t>1</w:t>
        </w:r>
        <w:r w:rsidRPr="00A33453">
          <w:rPr>
            <w:rStyle w:val="PageNumber"/>
            <w:rFonts w:asciiTheme="minorHAnsi" w:hAnsiTheme="minorHAnsi"/>
            <w:sz w:val="18"/>
            <w:szCs w:val="18"/>
          </w:rPr>
          <w:fldChar w:fldCharType="end"/>
        </w:r>
      </w:p>
    </w:sdtContent>
  </w:sdt>
  <w:p w:rsidR="00E36FB6" w:rsidRDefault="00E36FB6" w14:paraId="16B2ED69" w14:textId="667CE36A">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6A8" w:rsidRDefault="004076A8" w14:paraId="29C6127E" w14:textId="77777777">
      <w:r>
        <w:separator/>
      </w:r>
    </w:p>
  </w:footnote>
  <w:footnote w:type="continuationSeparator" w:id="0">
    <w:p w:rsidR="004076A8" w:rsidRDefault="004076A8" w14:paraId="11E856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A33453" w:rsidP="00A33453" w:rsidRDefault="00A33453" w14:paraId="5BF5B111"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6DADF5B3" wp14:editId="45B7C026">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A33453" w:rsidP="00A33453" w:rsidRDefault="00A33453" w14:paraId="7B96B722"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A33453" w:rsidP="00A33453" w:rsidRDefault="00A33453" w14:paraId="5FFC8B03"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35534FD7" wp14:editId="582AC35F">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5171421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A33453" w:rsidP="00A33453" w:rsidRDefault="00A33453" w14:paraId="766DCF13"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m/C6mGJeQTWOW1" int2:id="lRQjZrkv">
      <int2:state int2:value="Rejected" int2:type="AugLoop_Text_Critique"/>
    </int2:textHash>
    <int2:textHash int2:hashCode="23hjKA+YeKgsPE" int2:id="LK33K9Uv">
      <int2:state int2:value="Rejected" int2:type="AugLoop_Text_Critique"/>
    </int2:textHash>
    <int2:textHash int2:hashCode="h0PFVand7i+sf3" int2:id="5kgQP5qU">
      <int2:state int2:value="Rejected" int2:type="AugLoop_Text_Critique"/>
    </int2:textHash>
    <int2:textHash int2:hashCode="xfXk11JS2XiM4g" int2:id="MiSq5usp">
      <int2:state int2:value="Rejected" int2:type="AugLoop_Text_Critique"/>
    </int2:textHash>
    <int2:textHash int2:hashCode="+JaaGKDaq29ZtC" int2:id="bmj19iih">
      <int2:state int2:value="Rejected" int2:type="AugLoop_Text_Critique"/>
    </int2:textHash>
    <int2:textHash int2:hashCode="hQGjTzTeowiBWL" int2:id="9ZA5OSE5">
      <int2:state int2:value="Rejected" int2:type="AugLoop_Text_Critique"/>
    </int2:textHash>
    <int2:textHash int2:hashCode="MJfvIYr1IqfJpT" int2:id="SqvtU4iw">
      <int2:state int2:value="Rejected" int2:type="AugLoop_Text_Critique"/>
    </int2:textHash>
    <int2:textHash int2:hashCode="Cx6Vz9l3UZGnIk" int2:id="BOyjcNoo">
      <int2:state int2:value="Rejected" int2:type="AugLoop_Text_Critique"/>
    </int2:textHash>
    <int2:textHash int2:hashCode="mJEKbprnp1Plpj" int2:id="Auem7Zwm">
      <int2:state int2:value="Rejected" int2:type="AugLoop_Text_Critique"/>
    </int2:textHash>
    <int2:textHash int2:hashCode="GyvxzqeYWyT0Cb" int2:id="JKIeV2Dt">
      <int2:state int2:value="Rejected" int2:type="AugLoop_Text_Critique"/>
    </int2:textHash>
    <int2:textHash int2:hashCode="Q3Sq7iR/sjfObJ" int2:id="8m1Qp4H6">
      <int2:state int2:value="Rejected" int2:type="AugLoop_Text_Critique"/>
    </int2:textHash>
    <int2:textHash int2:hashCode="IpZw1ZIxXehgm7" int2:id="9dfnh4kf">
      <int2:state int2:value="Rejected" int2:type="AugLoop_Text_Critique"/>
    </int2:textHash>
    <int2:textHash int2:hashCode="mGsbweuN6JZDxQ" int2:id="KnRXSjOz">
      <int2:state int2:value="Rejected" int2:type="AugLoop_Text_Critique"/>
    </int2:textHash>
    <int2:textHash int2:hashCode="4w3o/b0/JQLB0/" int2:id="TXBbZlBK">
      <int2:state int2:value="Rejected" int2:type="AugLoop_Text_Critique"/>
    </int2:textHash>
    <int2:textHash int2:hashCode="F1g1bbIXWffFoN" int2:id="rTzOsk7R">
      <int2:state int2:value="Rejected" int2:type="AugLoop_Text_Critique"/>
    </int2:textHash>
    <int2:textHash int2:hashCode="rxDvIN2QYLvurQ" int2:id="TQGe5Cea">
      <int2:state int2:value="Rejected" int2:type="AugLoop_Text_Critique"/>
    </int2:textHash>
    <int2:textHash int2:hashCode="7QT/Tavx4tTNa4" int2:id="fJBDSB56">
      <int2:state int2:value="Rejected" int2:type="AugLoop_Text_Critique"/>
    </int2:textHash>
    <int2:textHash int2:hashCode="7qAyXwn/jgF9iI" int2:id="vWaLtHdK">
      <int2:state int2:value="Rejected" int2:type="AugLoop_Text_Critique"/>
    </int2:textHash>
    <int2:bookmark int2:bookmarkName="_Int_JMy1ReHS" int2:invalidationBookmarkName="" int2:hashCode="EjNJqMl0Q7Mxaa" int2:id="NRZrkpBO">
      <int2:state int2:value="Rejected" int2:type="AugLoop_Text_Critique"/>
    </int2:bookmark>
    <int2:bookmark int2:bookmarkName="_Int_yHPvTrpE" int2:invalidationBookmarkName="" int2:hashCode="0GYf/LRGEYcRtn" int2:id="vz69bNKe">
      <int2:state int2:value="Rejected" int2:type="AugLoop_Text_Critique"/>
    </int2:bookmark>
    <int2:bookmark int2:bookmarkName="_Int_bsaatKUF" int2:invalidationBookmarkName="" int2:hashCode="RIFAAmhxlzYY12" int2:id="aYWq2fuW">
      <int2:state int2:value="Rejected" int2:type="AugLoop_Text_Critique"/>
    </int2:bookmark>
    <int2:bookmark int2:bookmarkName="_Int_hZJFvqr7" int2:invalidationBookmarkName="" int2:hashCode="n982x5g1GJqaBL" int2:id="IIh1pNhz">
      <int2:state int2:value="Rejected" int2:type="AugLoop_Text_Critique"/>
    </int2:bookmark>
    <int2:bookmark int2:bookmarkName="_Int_uKs8pAsi" int2:invalidationBookmarkName="" int2:hashCode="xf4CANHHpROb0Y" int2:id="t6ads6a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0524"/>
    <w:multiLevelType w:val="hybridMultilevel"/>
    <w:tmpl w:val="2B70BD1A"/>
    <w:numStyleLink w:val="ImportedStyle1"/>
  </w:abstractNum>
  <w:abstractNum w:abstractNumId="1" w15:restartNumberingAfterBreak="0">
    <w:nsid w:val="1729939F"/>
    <w:multiLevelType w:val="hybridMultilevel"/>
    <w:tmpl w:val="2B70BD1A"/>
    <w:styleLink w:val="ImportedStyle1"/>
    <w:lvl w:ilvl="0" w:tplc="FD5C7244">
      <w:start w:val="1"/>
      <w:numFmt w:val="bullet"/>
      <w:lvlText w:val="·"/>
      <w:lvlJc w:val="left"/>
      <w:pPr>
        <w:tabs>
          <w:tab w:val="left" w:pos="426"/>
        </w:tabs>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C88C7C">
      <w:start w:val="1"/>
      <w:numFmt w:val="bullet"/>
      <w:lvlText w:val="o"/>
      <w:lvlJc w:val="left"/>
      <w:pPr>
        <w:tabs>
          <w:tab w:val="left" w:pos="426"/>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5E065C">
      <w:start w:val="1"/>
      <w:numFmt w:val="bullet"/>
      <w:lvlText w:val="▪"/>
      <w:lvlJc w:val="left"/>
      <w:pPr>
        <w:tabs>
          <w:tab w:val="left" w:pos="426"/>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5C03E2">
      <w:start w:val="1"/>
      <w:numFmt w:val="bullet"/>
      <w:lvlText w:val="·"/>
      <w:lvlJc w:val="left"/>
      <w:pPr>
        <w:tabs>
          <w:tab w:val="left" w:pos="426"/>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F8592A">
      <w:start w:val="1"/>
      <w:numFmt w:val="bullet"/>
      <w:lvlText w:val="o"/>
      <w:lvlJc w:val="left"/>
      <w:pPr>
        <w:tabs>
          <w:tab w:val="left" w:pos="426"/>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AE4AC2">
      <w:start w:val="1"/>
      <w:numFmt w:val="bullet"/>
      <w:lvlText w:val="▪"/>
      <w:lvlJc w:val="left"/>
      <w:pPr>
        <w:tabs>
          <w:tab w:val="left" w:pos="426"/>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A8E7AA">
      <w:start w:val="1"/>
      <w:numFmt w:val="bullet"/>
      <w:lvlText w:val="·"/>
      <w:lvlJc w:val="left"/>
      <w:pPr>
        <w:tabs>
          <w:tab w:val="left" w:pos="426"/>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E6FC12">
      <w:start w:val="1"/>
      <w:numFmt w:val="bullet"/>
      <w:lvlText w:val="o"/>
      <w:lvlJc w:val="left"/>
      <w:pPr>
        <w:tabs>
          <w:tab w:val="left" w:pos="426"/>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56E9BA">
      <w:start w:val="1"/>
      <w:numFmt w:val="bullet"/>
      <w:lvlText w:val="▪"/>
      <w:lvlJc w:val="left"/>
      <w:pPr>
        <w:tabs>
          <w:tab w:val="left" w:pos="426"/>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54CF86"/>
    <w:multiLevelType w:val="hybridMultilevel"/>
    <w:tmpl w:val="2B70BD1A"/>
    <w:numStyleLink w:val="ImportedStyle1"/>
  </w:abstractNum>
  <w:abstractNum w:abstractNumId="3" w15:restartNumberingAfterBreak="0">
    <w:nsid w:val="34600768"/>
    <w:multiLevelType w:val="hybridMultilevel"/>
    <w:tmpl w:val="A1D04758"/>
    <w:lvl w:ilvl="0" w:tplc="F12EFCA2">
      <w:start w:val="1"/>
      <w:numFmt w:val="bullet"/>
      <w:lvlText w:val=""/>
      <w:lvlJc w:val="left"/>
      <w:pPr>
        <w:ind w:left="717" w:hanging="247"/>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num w:numId="1" w16cid:durableId="1138105293">
    <w:abstractNumId w:val="1"/>
  </w:num>
  <w:num w:numId="2" w16cid:durableId="1374422793">
    <w:abstractNumId w:val="0"/>
  </w:num>
  <w:num w:numId="3" w16cid:durableId="694699606">
    <w:abstractNumId w:val="2"/>
    <w:lvlOverride w:ilvl="0">
      <w:lvl w:ilvl="0" w:tplc="9D9C0964">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4" w16cid:durableId="938098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072301"/>
    <w:rsid w:val="0002373E"/>
    <w:rsid w:val="000B6F49"/>
    <w:rsid w:val="0030110D"/>
    <w:rsid w:val="004076A8"/>
    <w:rsid w:val="00730341"/>
    <w:rsid w:val="007339B3"/>
    <w:rsid w:val="007C71E3"/>
    <w:rsid w:val="00A33453"/>
    <w:rsid w:val="00B72E11"/>
    <w:rsid w:val="00B952A6"/>
    <w:rsid w:val="00BA3EC0"/>
    <w:rsid w:val="00BB5A8B"/>
    <w:rsid w:val="00E36FB6"/>
    <w:rsid w:val="00E55176"/>
    <w:rsid w:val="00FF6BD3"/>
    <w:rsid w:val="1281D172"/>
    <w:rsid w:val="18072301"/>
    <w:rsid w:val="2A5EF367"/>
    <w:rsid w:val="2A5FA444"/>
    <w:rsid w:val="2ECD7FD2"/>
    <w:rsid w:val="34D51B90"/>
    <w:rsid w:val="352A1DB5"/>
    <w:rsid w:val="3C5B2435"/>
    <w:rsid w:val="3D43DB5B"/>
    <w:rsid w:val="3EEFFA8C"/>
    <w:rsid w:val="3F8210EA"/>
    <w:rsid w:val="590F622C"/>
    <w:rsid w:val="64C01601"/>
    <w:rsid w:val="77024515"/>
    <w:rsid w:val="7C6DA853"/>
    <w:rsid w:val="7EA0651B"/>
    <w:rsid w:val="7EED1955"/>
    <w:rsid w:val="7F939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648A0A"/>
  <w15:docId w15:val="{FE244B19-35D1-43E6-9011-1D58D1E0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4">
    <w:name w:val="heading 4"/>
    <w:next w:val="Body"/>
    <w:uiPriority w:val="9"/>
    <w:unhideWhenUsed/>
    <w:qFormat/>
    <w:pPr>
      <w:keepNext/>
      <w:keepLines/>
      <w:spacing w:before="280" w:after="80"/>
      <w:outlineLvl w:val="3"/>
    </w:pPr>
    <w:rPr>
      <w:rFonts w:ascii="Arial" w:hAnsi="Arial" w:cs="Arial Unicode MS"/>
      <w:color w:val="666666"/>
      <w:sz w:val="24"/>
      <w:szCs w:val="24"/>
      <w:u w:color="66666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numbering" w:styleId="ImportedStyle1" w:customStyle="1">
    <w:name w:val="Imported Style 1"/>
    <w:pPr>
      <w:numPr>
        <w:numId w:val="1"/>
      </w:numPr>
    </w:pPr>
  </w:style>
  <w:style w:type="paragraph" w:styleId="Header">
    <w:name w:val="header"/>
    <w:basedOn w:val="Normal"/>
    <w:link w:val="HeaderChar"/>
    <w:uiPriority w:val="99"/>
    <w:unhideWhenUsed/>
    <w:rsid w:val="00730341"/>
    <w:pPr>
      <w:tabs>
        <w:tab w:val="center" w:pos="4513"/>
        <w:tab w:val="right" w:pos="9026"/>
      </w:tabs>
    </w:pPr>
  </w:style>
  <w:style w:type="character" w:styleId="HeaderChar" w:customStyle="1">
    <w:name w:val="Header Char"/>
    <w:basedOn w:val="DefaultParagraphFont"/>
    <w:link w:val="Header"/>
    <w:uiPriority w:val="99"/>
    <w:rsid w:val="00730341"/>
    <w:rPr>
      <w:sz w:val="24"/>
      <w:szCs w:val="24"/>
      <w:lang w:val="en-US" w:eastAsia="en-US"/>
    </w:rPr>
  </w:style>
  <w:style w:type="paragraph" w:styleId="Footer">
    <w:name w:val="footer"/>
    <w:basedOn w:val="Normal"/>
    <w:link w:val="FooterChar"/>
    <w:uiPriority w:val="99"/>
    <w:unhideWhenUsed/>
    <w:rsid w:val="00730341"/>
    <w:pPr>
      <w:tabs>
        <w:tab w:val="center" w:pos="4513"/>
        <w:tab w:val="right" w:pos="9026"/>
      </w:tabs>
    </w:pPr>
  </w:style>
  <w:style w:type="character" w:styleId="FooterChar" w:customStyle="1">
    <w:name w:val="Footer Char"/>
    <w:basedOn w:val="DefaultParagraphFont"/>
    <w:link w:val="Footer"/>
    <w:uiPriority w:val="99"/>
    <w:rsid w:val="00730341"/>
    <w:rPr>
      <w:sz w:val="24"/>
      <w:szCs w:val="24"/>
      <w:lang w:val="en-US" w:eastAsia="en-US"/>
    </w:rPr>
  </w:style>
  <w:style w:type="character" w:styleId="PageNumber">
    <w:name w:val="page number"/>
    <w:basedOn w:val="DefaultParagraphFont"/>
    <w:uiPriority w:val="99"/>
    <w:semiHidden/>
    <w:unhideWhenUsed/>
    <w:rsid w:val="00A33453"/>
  </w:style>
  <w:style w:type="table" w:styleId="TableGrid">
    <w:name w:val="Table Grid"/>
    <w:basedOn w:val="TableNormal"/>
    <w:uiPriority w:val="39"/>
    <w:rsid w:val="00B72E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B6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CB5CA-42B0-48A9-B86D-53F6CEB856A1}"/>
</file>

<file path=customXml/itemProps2.xml><?xml version="1.0" encoding="utf-8"?>
<ds:datastoreItem xmlns:ds="http://schemas.openxmlformats.org/officeDocument/2006/customXml" ds:itemID="{2322A641-35E1-4267-85E3-92C78A133D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474ABD-BE1C-49C3-9123-CEFEB63266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15</revision>
  <dcterms:created xsi:type="dcterms:W3CDTF">2025-07-24T12:37:00.0000000Z</dcterms:created>
  <dcterms:modified xsi:type="dcterms:W3CDTF">2025-07-24T14:25:09.3575685Z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