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D36ADA" w:rsidP="00D36ADA" w:rsidRDefault="00D36ADA" w14:paraId="3EB58014"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D36ADA" w:rsidTr="077AD363" w14:paraId="0820DA6E" w14:textId="77777777">
        <w:tc>
          <w:tcPr>
            <w:tcW w:w="10076" w:type="dxa"/>
            <w:gridSpan w:val="2"/>
            <w:tcMar/>
          </w:tcPr>
          <w:p w:rsidRPr="00A862A0" w:rsidR="00D36ADA" w:rsidP="001C371C" w:rsidRDefault="00D36ADA" w14:paraId="53FF670A"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6471F5">
              <w:rPr>
                <w:rFonts w:ascii="Calibri" w:hAnsi="Calibri" w:cs="Calibri"/>
                <w:b/>
                <w:bCs/>
                <w:sz w:val="32"/>
                <w:szCs w:val="32"/>
                <w:lang w:val="en-GB"/>
              </w:rPr>
              <w:t>BCL Remote Working Policy</w:t>
            </w:r>
          </w:p>
        </w:tc>
      </w:tr>
      <w:tr w:rsidRPr="00A862A0" w:rsidR="00D36ADA" w:rsidTr="077AD363" w14:paraId="7A626585" w14:textId="77777777">
        <w:tc>
          <w:tcPr>
            <w:tcW w:w="5038" w:type="dxa"/>
            <w:tcMar/>
          </w:tcPr>
          <w:p w:rsidRPr="00A862A0" w:rsidR="00D36ADA" w:rsidP="001C371C" w:rsidRDefault="00D36ADA" w14:paraId="6F6861BC" w14:textId="31BD174A">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Effective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xml:space="preserve">: </w:t>
            </w:r>
            <w:r>
              <w:rPr>
                <w:rStyle w:val="None"/>
                <w:rFonts w:ascii="Calibri" w:hAnsi="Calibri" w:cs="Calibri"/>
                <w:sz w:val="24"/>
                <w:szCs w:val="24"/>
                <w:lang w:val="en-GB"/>
              </w:rPr>
              <w:t>01/</w:t>
            </w:r>
            <w:r w:rsidR="007114F4">
              <w:rPr>
                <w:rStyle w:val="None"/>
                <w:rFonts w:ascii="Calibri" w:hAnsi="Calibri" w:cs="Calibri"/>
                <w:sz w:val="24"/>
                <w:szCs w:val="24"/>
                <w:lang w:val="en-GB"/>
              </w:rPr>
              <w:t>1</w:t>
            </w:r>
            <w:r w:rsidR="007114F4">
              <w:rPr>
                <w:rStyle w:val="None"/>
                <w:rFonts w:ascii="Calibri" w:hAnsi="Calibri" w:cs="Calibri"/>
                <w:sz w:val="24"/>
                <w:szCs w:val="24"/>
              </w:rPr>
              <w:t>2</w:t>
            </w:r>
            <w:r>
              <w:rPr>
                <w:rStyle w:val="None"/>
                <w:rFonts w:ascii="Calibri" w:hAnsi="Calibri" w:cs="Calibri"/>
                <w:sz w:val="24"/>
                <w:szCs w:val="24"/>
                <w:lang w:val="en-GB"/>
              </w:rPr>
              <w:t>/202</w:t>
            </w:r>
            <w:r w:rsidR="007114F4">
              <w:rPr>
                <w:rStyle w:val="None"/>
                <w:rFonts w:ascii="Calibri" w:hAnsi="Calibri" w:cs="Calibri"/>
                <w:sz w:val="24"/>
                <w:szCs w:val="24"/>
                <w:lang w:val="en-GB"/>
              </w:rPr>
              <w:t>1</w:t>
            </w:r>
          </w:p>
        </w:tc>
        <w:tc>
          <w:tcPr>
            <w:tcW w:w="5038" w:type="dxa"/>
            <w:tcMar/>
          </w:tcPr>
          <w:p w:rsidRPr="00A862A0" w:rsidR="00D36ADA" w:rsidP="077AD363" w:rsidRDefault="00D36ADA" w14:paraId="127A56D8" w14:textId="159749F2">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077AD363" w:rsidR="00D36ADA">
              <w:rPr>
                <w:rStyle w:val="None"/>
                <w:rFonts w:ascii="Calibri" w:hAnsi="Calibri" w:cs="Calibri"/>
                <w:sz w:val="24"/>
                <w:szCs w:val="24"/>
                <w:lang w:val="en-GB"/>
              </w:rPr>
              <w:t xml:space="preserve">Last updated </w:t>
            </w:r>
            <w:r w:rsidRPr="077AD363" w:rsidR="00D36ADA">
              <w:rPr>
                <w:rStyle w:val="None"/>
                <w:rFonts w:ascii="Calibri" w:hAnsi="Calibri" w:cs="Calibri"/>
                <w:color w:val="808080" w:themeColor="background1" w:themeTint="FF" w:themeShade="80"/>
                <w:sz w:val="24"/>
                <w:szCs w:val="24"/>
                <w:lang w:val="en-GB"/>
              </w:rPr>
              <w:t>(dd/mm/</w:t>
            </w:r>
            <w:r w:rsidRPr="077AD363" w:rsidR="00D36ADA">
              <w:rPr>
                <w:rStyle w:val="None"/>
                <w:rFonts w:ascii="Calibri" w:hAnsi="Calibri" w:cs="Calibri"/>
                <w:color w:val="808080" w:themeColor="background1" w:themeTint="FF" w:themeShade="80"/>
                <w:sz w:val="24"/>
                <w:szCs w:val="24"/>
                <w:lang w:val="en-GB"/>
              </w:rPr>
              <w:t>yyyy</w:t>
            </w:r>
            <w:r w:rsidRPr="077AD363" w:rsidR="00D36ADA">
              <w:rPr>
                <w:rStyle w:val="None"/>
                <w:rFonts w:ascii="Calibri" w:hAnsi="Calibri" w:cs="Calibri"/>
                <w:color w:val="808080" w:themeColor="background1" w:themeTint="FF" w:themeShade="80"/>
                <w:sz w:val="24"/>
                <w:szCs w:val="24"/>
                <w:lang w:val="en-GB"/>
              </w:rPr>
              <w:t>)</w:t>
            </w:r>
            <w:r w:rsidRPr="077AD363" w:rsidR="00D36ADA">
              <w:rPr>
                <w:rStyle w:val="None"/>
                <w:rFonts w:ascii="Calibri" w:hAnsi="Calibri" w:cs="Calibri"/>
                <w:sz w:val="24"/>
                <w:szCs w:val="24"/>
                <w:lang w:val="en-GB"/>
              </w:rPr>
              <w:t xml:space="preserve">: </w:t>
            </w:r>
            <w:r w:rsidRPr="077AD363" w:rsidR="558734F1">
              <w:rPr>
                <w:rStyle w:val="None"/>
                <w:rFonts w:ascii="Calibri" w:hAnsi="Calibri" w:cs="Calibri"/>
                <w:sz w:val="24"/>
                <w:szCs w:val="24"/>
                <w:lang w:val="en-GB"/>
              </w:rPr>
              <w:t>01/02/2025</w:t>
            </w:r>
          </w:p>
        </w:tc>
      </w:tr>
      <w:tr w:rsidRPr="00A862A0" w:rsidR="00D36ADA" w:rsidTr="077AD363" w14:paraId="70D01C8A" w14:textId="77777777">
        <w:tc>
          <w:tcPr>
            <w:tcW w:w="10076" w:type="dxa"/>
            <w:gridSpan w:val="2"/>
            <w:tcMar/>
          </w:tcPr>
          <w:p w:rsidRPr="00A862A0" w:rsidR="00D36ADA" w:rsidP="001C371C" w:rsidRDefault="00D36ADA" w14:paraId="2BDDA357"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D36ADA" w:rsidTr="077AD363" w14:paraId="1F3B5553" w14:textId="77777777">
        <w:tc>
          <w:tcPr>
            <w:tcW w:w="5038" w:type="dxa"/>
            <w:tcMar/>
          </w:tcPr>
          <w:p w:rsidRPr="00A862A0" w:rsidR="00D36ADA" w:rsidP="001C371C" w:rsidRDefault="00D36ADA" w14:paraId="7AE3D576"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D36ADA" w:rsidP="001C371C" w:rsidRDefault="00D36ADA" w14:paraId="11810F79"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A862A0" w:rsidR="00D36ADA" w:rsidP="00D36ADA" w:rsidRDefault="00D36ADA" w14:paraId="424505C1" w14:textId="77777777">
      <w:pPr>
        <w:pStyle w:val="Body"/>
        <w:widowControl w:val="0"/>
        <w:spacing w:before="240" w:after="120" w:line="240" w:lineRule="auto"/>
        <w:rPr>
          <w:rStyle w:val="None"/>
          <w:rFonts w:ascii="Calibri" w:hAnsi="Calibri" w:cs="Calibri"/>
          <w:b/>
          <w:bCs/>
          <w:sz w:val="28"/>
          <w:szCs w:val="24"/>
          <w:lang w:val="en-GB"/>
        </w:rPr>
      </w:pPr>
      <w:r w:rsidRPr="00A862A0">
        <w:rPr>
          <w:rStyle w:val="None"/>
          <w:rFonts w:ascii="Calibri" w:hAnsi="Calibri" w:cs="Calibri"/>
          <w:b/>
          <w:bCs/>
          <w:sz w:val="28"/>
          <w:szCs w:val="24"/>
          <w:lang w:val="en-GB"/>
        </w:rPr>
        <w:t>PURPOSE:</w:t>
      </w:r>
    </w:p>
    <w:p w:rsidR="00885ECA" w:rsidP="007D6D5A" w:rsidRDefault="70673BFD" w14:paraId="0A37501D" w14:textId="26B9489C">
      <w:pPr>
        <w:pStyle w:val="Heading4"/>
        <w:keepNext w:val="0"/>
        <w:keepLines w:val="0"/>
        <w:spacing w:before="0" w:after="200" w:line="276" w:lineRule="auto"/>
        <w:rPr>
          <w:rStyle w:val="None"/>
          <w:rFonts w:asciiTheme="minorHAnsi" w:hAnsiTheme="minorHAnsi"/>
          <w:color w:val="000000"/>
        </w:rPr>
      </w:pPr>
      <w:r w:rsidRPr="004D2E3F">
        <w:rPr>
          <w:rStyle w:val="None"/>
          <w:rFonts w:asciiTheme="minorHAnsi" w:hAnsiTheme="minorHAnsi"/>
          <w:color w:val="000000"/>
        </w:rPr>
        <w:t xml:space="preserve">Like many other charities, Barnes Common Limited (BCL) is supported both by local authority and government funding and by a growing number of individuals, companies, trusts and foundations. BCL actively seeks private donations and sponsorships to support core activities, as well as projects. BCL encourages philanthropic support in line with its charitable status, and views growing such support as a key element in being able to fulfil its mission. To meet current and future financial needs, it is </w:t>
      </w:r>
      <w:proofErr w:type="spellStart"/>
      <w:r w:rsidRPr="004D2E3F">
        <w:rPr>
          <w:rStyle w:val="None"/>
          <w:rFonts w:asciiTheme="minorHAnsi" w:hAnsiTheme="minorHAnsi"/>
          <w:color w:val="000000"/>
        </w:rPr>
        <w:t>recognised</w:t>
      </w:r>
      <w:proofErr w:type="spellEnd"/>
      <w:r w:rsidRPr="004D2E3F">
        <w:rPr>
          <w:rStyle w:val="None"/>
          <w:rFonts w:asciiTheme="minorHAnsi" w:hAnsiTheme="minorHAnsi"/>
          <w:color w:val="000000"/>
        </w:rPr>
        <w:t xml:space="preserve"> that BCL must be proactive and energetic in its approach to fundraising, seeking supporters not only locally but also more widely. BCL commits itself to ensure that its fundraising activities are conducted with integrity and public accountability. Whilst fundraising is important for the </w:t>
      </w:r>
      <w:proofErr w:type="spellStart"/>
      <w:r w:rsidRPr="004D2E3F">
        <w:rPr>
          <w:rStyle w:val="None"/>
          <w:rFonts w:asciiTheme="minorHAnsi" w:hAnsiTheme="minorHAnsi"/>
          <w:color w:val="000000"/>
        </w:rPr>
        <w:t>organisation</w:t>
      </w:r>
      <w:proofErr w:type="spellEnd"/>
      <w:r w:rsidRPr="004D2E3F">
        <w:rPr>
          <w:rStyle w:val="None"/>
          <w:rFonts w:asciiTheme="minorHAnsi" w:hAnsiTheme="minorHAnsi"/>
          <w:color w:val="000000"/>
        </w:rPr>
        <w:t xml:space="preserve">, this objective must be considered alongside the potential risks to public trust. </w:t>
      </w:r>
    </w:p>
    <w:p w:rsidRPr="00C731EF" w:rsidR="007D6D5A" w:rsidP="00C731EF" w:rsidRDefault="00C731EF" w14:paraId="4616CD9D" w14:textId="55F7B668">
      <w:pPr>
        <w:pStyle w:val="Body"/>
        <w:widowControl w:val="0"/>
        <w:spacing w:line="360" w:lineRule="auto"/>
        <w:rPr>
          <w:rFonts w:ascii="Calibri" w:hAnsi="Calibri" w:cs="Calibri"/>
          <w:b/>
          <w:bCs/>
          <w:sz w:val="28"/>
          <w:szCs w:val="24"/>
          <w:lang w:val="en-GB"/>
        </w:rPr>
      </w:pPr>
      <w:r w:rsidRPr="00A862A0">
        <w:rPr>
          <w:rStyle w:val="None"/>
          <w:rFonts w:ascii="Calibri" w:hAnsi="Calibri" w:cs="Calibri"/>
          <w:b/>
          <w:bCs/>
          <w:sz w:val="28"/>
          <w:szCs w:val="24"/>
          <w:lang w:val="en-GB"/>
        </w:rPr>
        <w:t>POLICY:</w:t>
      </w:r>
    </w:p>
    <w:p w:rsidRPr="004D2E3F" w:rsidR="00885ECA" w:rsidP="004607C0" w:rsidRDefault="00000000" w14:paraId="64569F29" w14:textId="1B1D9A36">
      <w:pPr>
        <w:pStyle w:val="Heading4"/>
        <w:keepNext w:val="0"/>
        <w:keepLines w:val="0"/>
        <w:numPr>
          <w:ilvl w:val="0"/>
          <w:numId w:val="2"/>
        </w:numPr>
        <w:spacing w:before="0" w:after="200" w:line="276" w:lineRule="auto"/>
        <w:ind w:left="360"/>
        <w:rPr>
          <w:rFonts w:asciiTheme="minorHAnsi" w:hAnsiTheme="minorHAnsi"/>
          <w:color w:val="000000"/>
          <w:u w:color="000000"/>
        </w:rPr>
      </w:pPr>
      <w:r w:rsidRPr="004D2E3F">
        <w:rPr>
          <w:rFonts w:asciiTheme="minorHAnsi" w:hAnsiTheme="minorHAnsi"/>
          <w:color w:val="000000"/>
          <w:u w:color="000000"/>
        </w:rPr>
        <w:t>Scope:</w:t>
      </w:r>
    </w:p>
    <w:p w:rsidRPr="004D2E3F" w:rsidR="00885ECA" w:rsidP="004607C0" w:rsidRDefault="00000000" w14:paraId="32731F3C" w14:textId="77777777">
      <w:pPr>
        <w:pStyle w:val="Heading4"/>
        <w:keepNext w:val="0"/>
        <w:keepLines w:val="0"/>
        <w:spacing w:before="0" w:after="200" w:line="276" w:lineRule="auto"/>
        <w:ind w:left="360"/>
        <w:rPr>
          <w:rStyle w:val="None"/>
          <w:rFonts w:eastAsia="InterFace Thin" w:cs="InterFace Thin" w:asciiTheme="minorHAnsi" w:hAnsiTheme="minorHAnsi"/>
          <w:color w:val="000000"/>
          <w:u w:color="000000"/>
        </w:rPr>
      </w:pPr>
      <w:r w:rsidRPr="004D2E3F">
        <w:rPr>
          <w:rStyle w:val="None"/>
          <w:rFonts w:asciiTheme="minorHAnsi" w:hAnsiTheme="minorHAnsi"/>
          <w:color w:val="000000"/>
          <w:u w:color="000000"/>
        </w:rPr>
        <w:t>This Grants and Donations (which for the purposes of this policy includes gifts in kind as well as monetary) policy, is designed to ensure due diligence and an appropriately documented, timely and efficient process which can be undertaken in a manner conducive to fundraising which is both effective and ethical. BCL actively seeks and can accept philanthropic donations from the following sources in accordance with this policy:</w:t>
      </w:r>
    </w:p>
    <w:p w:rsidRPr="004D2E3F" w:rsidR="00885ECA" w:rsidP="004607C0" w:rsidRDefault="00000000" w14:paraId="5AE16E22" w14:textId="2133C440">
      <w:pPr>
        <w:pStyle w:val="Heading4"/>
        <w:keepNext w:val="0"/>
        <w:keepLines w:val="0"/>
        <w:numPr>
          <w:ilvl w:val="0"/>
          <w:numId w:val="5"/>
        </w:numPr>
        <w:spacing w:before="0" w:after="200" w:line="276" w:lineRule="auto"/>
        <w:rPr>
          <w:rStyle w:val="None"/>
          <w:rFonts w:eastAsia="InterFace Thin" w:cs="InterFace Thin" w:asciiTheme="minorHAnsi" w:hAnsiTheme="minorHAnsi"/>
          <w:color w:val="000000"/>
          <w:u w:color="000000"/>
        </w:rPr>
      </w:pPr>
      <w:r w:rsidRPr="004D2E3F">
        <w:rPr>
          <w:rStyle w:val="None"/>
          <w:rFonts w:asciiTheme="minorHAnsi" w:hAnsiTheme="minorHAnsi"/>
          <w:color w:val="000000"/>
          <w:u w:color="000000"/>
        </w:rPr>
        <w:t xml:space="preserve">Donations from individuals in the UK and overseas </w:t>
      </w:r>
    </w:p>
    <w:p w:rsidRPr="004D2E3F" w:rsidR="00885ECA" w:rsidP="004607C0" w:rsidRDefault="00000000" w14:paraId="1114AA24" w14:textId="65710C3E">
      <w:pPr>
        <w:pStyle w:val="Heading4"/>
        <w:keepNext w:val="0"/>
        <w:keepLines w:val="0"/>
        <w:numPr>
          <w:ilvl w:val="0"/>
          <w:numId w:val="5"/>
        </w:numPr>
        <w:spacing w:before="0" w:after="200" w:line="276" w:lineRule="auto"/>
        <w:rPr>
          <w:rStyle w:val="None"/>
          <w:rFonts w:eastAsia="InterFace Thin" w:cs="InterFace Thin" w:asciiTheme="minorHAnsi" w:hAnsiTheme="minorHAnsi"/>
          <w:color w:val="000000"/>
          <w:u w:color="000000"/>
        </w:rPr>
      </w:pPr>
      <w:r w:rsidRPr="004D2E3F">
        <w:rPr>
          <w:rStyle w:val="None"/>
          <w:rFonts w:asciiTheme="minorHAnsi" w:hAnsiTheme="minorHAnsi"/>
          <w:color w:val="000000"/>
          <w:u w:color="000000"/>
        </w:rPr>
        <w:t>Grants from charitable trusts and foundations in the UK and overseas</w:t>
      </w:r>
    </w:p>
    <w:p w:rsidRPr="004D2E3F" w:rsidR="00885ECA" w:rsidP="004607C0" w:rsidRDefault="00000000" w14:paraId="031CC0BE" w14:textId="4CF0CC60">
      <w:pPr>
        <w:pStyle w:val="Heading4"/>
        <w:keepNext w:val="0"/>
        <w:keepLines w:val="0"/>
        <w:numPr>
          <w:ilvl w:val="0"/>
          <w:numId w:val="5"/>
        </w:numPr>
        <w:spacing w:before="0" w:after="200" w:line="276" w:lineRule="auto"/>
        <w:rPr>
          <w:rStyle w:val="None"/>
          <w:rFonts w:eastAsia="InterFace Thin" w:cs="InterFace Thin" w:asciiTheme="minorHAnsi" w:hAnsiTheme="minorHAnsi"/>
          <w:color w:val="000000"/>
          <w:u w:color="000000"/>
        </w:rPr>
      </w:pPr>
      <w:r w:rsidRPr="004D2E3F">
        <w:rPr>
          <w:rStyle w:val="None"/>
          <w:rFonts w:asciiTheme="minorHAnsi" w:hAnsiTheme="minorHAnsi"/>
          <w:color w:val="000000"/>
          <w:u w:color="000000"/>
        </w:rPr>
        <w:t xml:space="preserve">Donations and support from companies in the UK and overseas </w:t>
      </w:r>
    </w:p>
    <w:p w:rsidRPr="004D2E3F" w:rsidR="00885ECA" w:rsidP="004607C0" w:rsidRDefault="00000000" w14:paraId="0F453824" w14:textId="65617677">
      <w:pPr>
        <w:pStyle w:val="Heading4"/>
        <w:keepNext w:val="0"/>
        <w:keepLines w:val="0"/>
        <w:numPr>
          <w:ilvl w:val="0"/>
          <w:numId w:val="5"/>
        </w:numPr>
        <w:spacing w:before="0" w:after="200" w:line="276" w:lineRule="auto"/>
        <w:rPr>
          <w:rStyle w:val="None"/>
          <w:rFonts w:eastAsia="InterFace Thin" w:cs="InterFace Thin" w:asciiTheme="minorHAnsi" w:hAnsiTheme="minorHAnsi"/>
          <w:color w:val="000000"/>
          <w:u w:color="000000"/>
        </w:rPr>
      </w:pPr>
      <w:r w:rsidRPr="004D2E3F">
        <w:rPr>
          <w:rStyle w:val="None"/>
          <w:rFonts w:asciiTheme="minorHAnsi" w:hAnsiTheme="minorHAnsi"/>
          <w:color w:val="000000"/>
          <w:u w:color="000000"/>
        </w:rPr>
        <w:t xml:space="preserve">Donations from legacy bequests </w:t>
      </w:r>
    </w:p>
    <w:p w:rsidRPr="004D2E3F" w:rsidR="00885ECA" w:rsidP="004607C0" w:rsidRDefault="00000000" w14:paraId="5DAB6C7B" w14:textId="1CDE0AF8">
      <w:pPr>
        <w:pStyle w:val="Heading4"/>
        <w:keepNext w:val="0"/>
        <w:keepLines w:val="0"/>
        <w:spacing w:before="0" w:after="200" w:line="276" w:lineRule="auto"/>
        <w:ind w:left="360"/>
        <w:rPr>
          <w:rFonts w:eastAsia="InterFace Thin" w:cs="InterFace Thin" w:asciiTheme="minorHAnsi" w:hAnsiTheme="minorHAnsi"/>
          <w:color w:val="000000"/>
          <w:u w:color="000000"/>
        </w:rPr>
      </w:pPr>
      <w:r w:rsidRPr="004D2E3F">
        <w:rPr>
          <w:rStyle w:val="None"/>
          <w:rFonts w:asciiTheme="minorHAnsi" w:hAnsiTheme="minorHAnsi"/>
          <w:color w:val="000000"/>
          <w:u w:color="000000"/>
        </w:rPr>
        <w:t xml:space="preserve">This policy applies to the acceptance of donations made by an individual or </w:t>
      </w:r>
      <w:proofErr w:type="spellStart"/>
      <w:r w:rsidRPr="004D2E3F">
        <w:rPr>
          <w:rStyle w:val="None"/>
          <w:rFonts w:asciiTheme="minorHAnsi" w:hAnsiTheme="minorHAnsi"/>
          <w:color w:val="000000"/>
          <w:u w:color="000000"/>
        </w:rPr>
        <w:t>organisation</w:t>
      </w:r>
      <w:proofErr w:type="spellEnd"/>
      <w:r w:rsidRPr="004D2E3F">
        <w:rPr>
          <w:rStyle w:val="None"/>
          <w:rFonts w:asciiTheme="minorHAnsi" w:hAnsiTheme="minorHAnsi"/>
          <w:color w:val="000000"/>
          <w:u w:color="000000"/>
        </w:rPr>
        <w:t>, for the benefit of the institution. It does not cover street collections for which a separate policy would be required</w:t>
      </w:r>
    </w:p>
    <w:p w:rsidRPr="004D2E3F" w:rsidR="00885ECA" w:rsidP="004607C0" w:rsidRDefault="00000000" w14:paraId="3E3AFA2A" w14:textId="77777777">
      <w:pPr>
        <w:pStyle w:val="Heading4"/>
        <w:keepNext w:val="0"/>
        <w:keepLines w:val="0"/>
        <w:numPr>
          <w:ilvl w:val="0"/>
          <w:numId w:val="2"/>
        </w:numPr>
        <w:spacing w:before="0" w:after="200" w:line="276" w:lineRule="auto"/>
        <w:ind w:left="360"/>
        <w:rPr>
          <w:rFonts w:asciiTheme="minorHAnsi" w:hAnsiTheme="minorHAnsi"/>
          <w:color w:val="000000"/>
          <w:u w:color="000000"/>
        </w:rPr>
      </w:pPr>
      <w:r w:rsidRPr="004D2E3F">
        <w:rPr>
          <w:rFonts w:asciiTheme="minorHAnsi" w:hAnsiTheme="minorHAnsi"/>
          <w:color w:val="000000"/>
          <w:u w:color="000000"/>
        </w:rPr>
        <w:t>Context:</w:t>
      </w:r>
    </w:p>
    <w:p w:rsidRPr="004C507F" w:rsidR="00885ECA" w:rsidP="004C507F" w:rsidRDefault="70673BFD" w14:paraId="02EB378F" w14:textId="61BE73C2">
      <w:pPr>
        <w:pStyle w:val="Heading4"/>
        <w:keepNext w:val="0"/>
        <w:keepLines w:val="0"/>
        <w:spacing w:before="0" w:after="200" w:line="276" w:lineRule="auto"/>
        <w:ind w:left="360"/>
        <w:rPr>
          <w:rFonts w:eastAsia="InterFace Thin" w:cs="InterFace Thin" w:asciiTheme="minorHAnsi" w:hAnsiTheme="minorHAnsi"/>
          <w:color w:val="000000" w:themeColor="text1"/>
        </w:rPr>
      </w:pPr>
      <w:r w:rsidRPr="004D2E3F">
        <w:rPr>
          <w:rStyle w:val="None"/>
          <w:rFonts w:asciiTheme="minorHAnsi" w:hAnsiTheme="minorHAnsi"/>
          <w:color w:val="000000"/>
        </w:rPr>
        <w:t xml:space="preserve">BCL is a company limited by guarantee incorporated in England, Number 8348124 and Registered Charity in England Number 1153079.  The directors of the Company are also trustees of the charity. In principle, trustees of a charity are expected to accept money given to that charity for purposes consistent with the charity’s objectives and values. In </w:t>
      </w:r>
      <w:r w:rsidRPr="004D2E3F">
        <w:rPr>
          <w:rStyle w:val="None"/>
          <w:rFonts w:asciiTheme="minorHAnsi" w:hAnsiTheme="minorHAnsi"/>
          <w:color w:val="000000"/>
        </w:rPr>
        <w:lastRenderedPageBreak/>
        <w:t xml:space="preserve">addition, the UK Bribery Act 2010 requires the institution to ensure that the receipt of a donation is not related to some inappropriate advantage or benefit that </w:t>
      </w:r>
      <w:bookmarkStart w:name="_Int_ySvw85q1" w:id="0"/>
      <w:r w:rsidRPr="004D2E3F">
        <w:rPr>
          <w:rStyle w:val="None"/>
          <w:rFonts w:asciiTheme="minorHAnsi" w:hAnsiTheme="minorHAnsi"/>
          <w:color w:val="000000"/>
        </w:rPr>
        <w:t>be</w:t>
      </w:r>
      <w:bookmarkEnd w:id="0"/>
      <w:r w:rsidRPr="004D2E3F">
        <w:rPr>
          <w:rStyle w:val="None"/>
          <w:rFonts w:asciiTheme="minorHAnsi" w:hAnsiTheme="minorHAnsi"/>
          <w:color w:val="000000"/>
        </w:rPr>
        <w:t xml:space="preserve"> afforded to the donor, such as the award of a contract. Other relevant legislation includes the Proceeds of Crime Act 2002, the Terrorism Act 2000 and the Money Laundering, Terrorist Financing and Transfer of Funds (Information on the Payer) Regulations 2017 under which it is an offence to receive, retain or convert money or property known or reasonably suspected to be the product of criminal activity. BCL has consulted the guidance issued by the Charity Commission for England &amp; Wales Charities: due diligence, monitoring and verifying the end use of charitable funds (Jan 2011) in the drafting of the policy. </w:t>
      </w:r>
    </w:p>
    <w:p w:rsidRPr="004D2E3F" w:rsidR="00885ECA" w:rsidP="004607C0" w:rsidRDefault="00000000" w14:paraId="66BA14B2" w14:textId="77777777">
      <w:pPr>
        <w:pStyle w:val="Heading4"/>
        <w:keepNext w:val="0"/>
        <w:keepLines w:val="0"/>
        <w:numPr>
          <w:ilvl w:val="0"/>
          <w:numId w:val="2"/>
        </w:numPr>
        <w:spacing w:before="0" w:after="200" w:line="276" w:lineRule="auto"/>
        <w:ind w:left="360"/>
        <w:rPr>
          <w:rFonts w:asciiTheme="minorHAnsi" w:hAnsiTheme="minorHAnsi"/>
          <w:color w:val="000000"/>
          <w:u w:color="000000"/>
        </w:rPr>
      </w:pPr>
      <w:r w:rsidRPr="004D2E3F">
        <w:rPr>
          <w:rFonts w:asciiTheme="minorHAnsi" w:hAnsiTheme="minorHAnsi"/>
          <w:color w:val="000000"/>
          <w:u w:color="000000"/>
        </w:rPr>
        <w:t>Risk Assessment:</w:t>
      </w:r>
    </w:p>
    <w:p w:rsidRPr="004D2E3F" w:rsidR="00885ECA" w:rsidP="004607C0" w:rsidRDefault="70673BFD" w14:paraId="5A39BBE3" w14:textId="081A98C7">
      <w:pPr>
        <w:pStyle w:val="Heading4"/>
        <w:keepNext w:val="0"/>
        <w:keepLines w:val="0"/>
        <w:spacing w:before="0" w:after="200" w:line="276" w:lineRule="auto"/>
        <w:ind w:left="360"/>
        <w:rPr>
          <w:rStyle w:val="None"/>
          <w:rFonts w:eastAsia="InterFace Thin" w:cs="InterFace Thin" w:asciiTheme="minorHAnsi" w:hAnsiTheme="minorHAnsi"/>
          <w:color w:val="000000"/>
        </w:rPr>
      </w:pPr>
      <w:r w:rsidRPr="004D2E3F">
        <w:rPr>
          <w:rStyle w:val="None"/>
          <w:rFonts w:asciiTheme="minorHAnsi" w:hAnsiTheme="minorHAnsi"/>
          <w:color w:val="000000"/>
        </w:rPr>
        <w:t xml:space="preserve">Should a prospective supporter be deemed to be contentious, they will be referred to the Board of Directors. Where necessary, further information and advice will be sought from third parties, such as professional search firms, international due diligence providers, and individual contacts who may have further knowledge of prospective supporters. All prospective donations from new or existing supporters of more than £10,000 will be referred to the Treasurer for review along with a full research profile. They will seek further advice and agreement </w:t>
      </w:r>
      <w:bookmarkStart w:name="_Int_YoLaKQvm" w:id="1"/>
      <w:r w:rsidRPr="004D2E3F">
        <w:rPr>
          <w:rStyle w:val="None"/>
          <w:rFonts w:asciiTheme="minorHAnsi" w:hAnsiTheme="minorHAnsi"/>
          <w:color w:val="000000"/>
        </w:rPr>
        <w:t>of</w:t>
      </w:r>
      <w:bookmarkEnd w:id="1"/>
      <w:r w:rsidRPr="004D2E3F">
        <w:rPr>
          <w:rStyle w:val="None"/>
          <w:rFonts w:asciiTheme="minorHAnsi" w:hAnsiTheme="minorHAnsi"/>
          <w:color w:val="000000"/>
        </w:rPr>
        <w:t xml:space="preserve"> the Board as appropriate and should there be any concern about any aspect of the ethics relating to the prospective donation. Gifts of more than £100,000 and any gift where BCL is minded </w:t>
      </w:r>
      <w:bookmarkStart w:name="_Int_maR87tq3" w:id="2"/>
      <w:proofErr w:type="gramStart"/>
      <w:r w:rsidRPr="004D2E3F">
        <w:rPr>
          <w:rStyle w:val="None"/>
          <w:rFonts w:asciiTheme="minorHAnsi" w:hAnsiTheme="minorHAnsi"/>
          <w:color w:val="000000"/>
        </w:rPr>
        <w:t>to name</w:t>
      </w:r>
      <w:bookmarkEnd w:id="2"/>
      <w:proofErr w:type="gramEnd"/>
      <w:r w:rsidRPr="004D2E3F">
        <w:rPr>
          <w:rStyle w:val="None"/>
          <w:rFonts w:asciiTheme="minorHAnsi" w:hAnsiTheme="minorHAnsi"/>
          <w:color w:val="000000"/>
        </w:rPr>
        <w:t xml:space="preserve"> a building, room, post or other aspect of its activity, will be subject to review by the Board.  Should concerns be raised under the guidelines above about a gift that has already been accepted, the Board will review whether it is appropriate to retain the gift. </w:t>
      </w:r>
    </w:p>
    <w:p w:rsidRPr="004D2E3F" w:rsidR="00885ECA" w:rsidP="004607C0" w:rsidRDefault="00000000" w14:paraId="3A9E2FB9" w14:textId="77777777">
      <w:pPr>
        <w:pStyle w:val="Heading4"/>
        <w:keepNext w:val="0"/>
        <w:keepLines w:val="0"/>
        <w:numPr>
          <w:ilvl w:val="0"/>
          <w:numId w:val="2"/>
        </w:numPr>
        <w:spacing w:before="0" w:after="200" w:line="276" w:lineRule="auto"/>
        <w:ind w:left="360"/>
        <w:rPr>
          <w:rFonts w:asciiTheme="minorHAnsi" w:hAnsiTheme="minorHAnsi"/>
          <w:color w:val="000000"/>
          <w:u w:color="000000"/>
        </w:rPr>
      </w:pPr>
      <w:r w:rsidRPr="004D2E3F">
        <w:rPr>
          <w:rFonts w:asciiTheme="minorHAnsi" w:hAnsiTheme="minorHAnsi"/>
          <w:color w:val="000000"/>
          <w:u w:color="000000"/>
        </w:rPr>
        <w:t xml:space="preserve">Acceptance Principles </w:t>
      </w:r>
    </w:p>
    <w:p w:rsidRPr="004D2E3F" w:rsidR="00885ECA" w:rsidP="00523B71" w:rsidRDefault="00000000" w14:paraId="639AB6E7" w14:textId="04CF0181">
      <w:pPr>
        <w:pStyle w:val="Heading4"/>
        <w:keepNext w:val="0"/>
        <w:keepLines w:val="0"/>
        <w:numPr>
          <w:ilvl w:val="1"/>
          <w:numId w:val="7"/>
        </w:numPr>
        <w:spacing w:before="0" w:after="200" w:line="276" w:lineRule="auto"/>
        <w:rPr>
          <w:rStyle w:val="None"/>
          <w:rFonts w:eastAsia="InterFace Thin" w:cs="InterFace Thin" w:asciiTheme="minorHAnsi" w:hAnsiTheme="minorHAnsi"/>
          <w:color w:val="000000"/>
          <w:u w:color="000000"/>
        </w:rPr>
      </w:pPr>
      <w:r w:rsidRPr="004D2E3F">
        <w:rPr>
          <w:rStyle w:val="None"/>
          <w:rFonts w:asciiTheme="minorHAnsi" w:hAnsiTheme="minorHAnsi"/>
          <w:color w:val="000000"/>
          <w:u w:color="000000"/>
        </w:rPr>
        <w:t>BCL r</w:t>
      </w:r>
      <w:proofErr w:type="spellStart"/>
      <w:r w:rsidRPr="004D2E3F">
        <w:rPr>
          <w:rStyle w:val="None"/>
          <w:rFonts w:asciiTheme="minorHAnsi" w:hAnsiTheme="minorHAnsi"/>
          <w:color w:val="000000"/>
          <w:u w:color="000000"/>
        </w:rPr>
        <w:t>ecognises</w:t>
      </w:r>
      <w:proofErr w:type="spellEnd"/>
      <w:r w:rsidRPr="004D2E3F">
        <w:rPr>
          <w:rStyle w:val="None"/>
          <w:rFonts w:asciiTheme="minorHAnsi" w:hAnsiTheme="minorHAnsi"/>
          <w:color w:val="000000"/>
          <w:u w:color="000000"/>
        </w:rPr>
        <w:t xml:space="preserve"> some sources of support or potential support may create a risk of causing significant damage to BCL’s reputation. </w:t>
      </w:r>
    </w:p>
    <w:p w:rsidRPr="004D2E3F" w:rsidR="00885ECA" w:rsidP="00523B71" w:rsidRDefault="70673BFD" w14:paraId="33367D84" w14:textId="5881D05D">
      <w:pPr>
        <w:pStyle w:val="Heading4"/>
        <w:keepNext w:val="0"/>
        <w:keepLines w:val="0"/>
        <w:numPr>
          <w:ilvl w:val="1"/>
          <w:numId w:val="7"/>
        </w:numPr>
        <w:spacing w:before="0" w:after="200" w:line="276" w:lineRule="auto"/>
        <w:rPr>
          <w:rStyle w:val="None"/>
          <w:rFonts w:eastAsia="InterFace Thin" w:cs="InterFace Thin" w:asciiTheme="minorHAnsi" w:hAnsiTheme="minorHAnsi"/>
          <w:color w:val="000000"/>
        </w:rPr>
      </w:pPr>
      <w:r w:rsidRPr="004D2E3F">
        <w:rPr>
          <w:rStyle w:val="None"/>
          <w:rFonts w:asciiTheme="minorHAnsi" w:hAnsiTheme="minorHAnsi"/>
          <w:color w:val="000000"/>
        </w:rPr>
        <w:t xml:space="preserve">BCL will consider each pledged donation or sponsorship carefully in accordance with the due diligence reasonably available to the Business Operations Manager/Team. </w:t>
      </w:r>
    </w:p>
    <w:p w:rsidRPr="004D2E3F" w:rsidR="00885ECA" w:rsidP="00523B71" w:rsidRDefault="00000000" w14:paraId="4D3F036F" w14:textId="5AF4D1B3">
      <w:pPr>
        <w:pStyle w:val="Heading4"/>
        <w:keepNext w:val="0"/>
        <w:keepLines w:val="0"/>
        <w:numPr>
          <w:ilvl w:val="1"/>
          <w:numId w:val="7"/>
        </w:numPr>
        <w:spacing w:before="0" w:after="200" w:line="276" w:lineRule="auto"/>
        <w:rPr>
          <w:rStyle w:val="None"/>
          <w:rFonts w:eastAsia="InterFace Thin" w:cs="InterFace Thin" w:asciiTheme="minorHAnsi" w:hAnsiTheme="minorHAnsi"/>
          <w:color w:val="000000"/>
          <w:u w:color="000000"/>
        </w:rPr>
      </w:pPr>
      <w:r w:rsidRPr="004D2E3F">
        <w:rPr>
          <w:rStyle w:val="None"/>
          <w:rFonts w:asciiTheme="minorHAnsi" w:hAnsiTheme="minorHAnsi"/>
          <w:color w:val="000000"/>
          <w:u w:color="000000"/>
        </w:rPr>
        <w:t xml:space="preserve">It is for the Treasurer and/or Board to decide in the light of the information before them whether to accept financial support or sponsorship. </w:t>
      </w:r>
    </w:p>
    <w:p w:rsidRPr="004D2E3F" w:rsidR="00885ECA" w:rsidP="00523B71" w:rsidRDefault="70673BFD" w14:paraId="494DCD4F" w14:textId="79BF928A">
      <w:pPr>
        <w:pStyle w:val="Heading4"/>
        <w:keepNext w:val="0"/>
        <w:keepLines w:val="0"/>
        <w:numPr>
          <w:ilvl w:val="1"/>
          <w:numId w:val="7"/>
        </w:numPr>
        <w:spacing w:before="0" w:after="200" w:line="276" w:lineRule="auto"/>
        <w:rPr>
          <w:rStyle w:val="None"/>
          <w:rFonts w:eastAsia="InterFace Thin" w:cs="InterFace Thin" w:asciiTheme="minorHAnsi" w:hAnsiTheme="minorHAnsi"/>
          <w:color w:val="000000"/>
          <w:u w:color="000000"/>
        </w:rPr>
      </w:pPr>
      <w:r w:rsidRPr="004D2E3F">
        <w:rPr>
          <w:rStyle w:val="None"/>
          <w:rFonts w:asciiTheme="minorHAnsi" w:hAnsiTheme="minorHAnsi"/>
          <w:color w:val="000000"/>
        </w:rPr>
        <w:t xml:space="preserve">BCL will not accept funds where: </w:t>
      </w:r>
    </w:p>
    <w:p w:rsidRPr="004D2E3F" w:rsidR="00885ECA" w:rsidP="00523B71" w:rsidRDefault="70673BFD" w14:paraId="3BDB664A" w14:textId="4AB6D8C3">
      <w:pPr>
        <w:pStyle w:val="Heading4"/>
        <w:keepNext w:val="0"/>
        <w:keepLines w:val="0"/>
        <w:numPr>
          <w:ilvl w:val="3"/>
          <w:numId w:val="7"/>
        </w:numPr>
        <w:spacing w:before="0" w:after="200" w:line="276" w:lineRule="auto"/>
        <w:rPr>
          <w:rStyle w:val="None"/>
          <w:rFonts w:eastAsia="InterFace Thin" w:cs="InterFace Thin" w:asciiTheme="minorHAnsi" w:hAnsiTheme="minorHAnsi"/>
          <w:color w:val="000000"/>
        </w:rPr>
      </w:pPr>
      <w:r w:rsidRPr="004D2E3F">
        <w:rPr>
          <w:rStyle w:val="None"/>
          <w:rFonts w:eastAsia="InterFace Thin" w:cs="InterFace Thin" w:asciiTheme="minorHAnsi" w:hAnsiTheme="minorHAnsi"/>
          <w:color w:val="000000"/>
        </w:rPr>
        <w:t xml:space="preserve">The donation is made anonymously through an intermediary </w:t>
      </w:r>
      <w:r w:rsidRPr="004D2E3F" w:rsidR="331882A9">
        <w:rPr>
          <w:rStyle w:val="None"/>
          <w:rFonts w:eastAsia="InterFace Thin" w:cs="InterFace Thin" w:asciiTheme="minorHAnsi" w:hAnsiTheme="minorHAnsi"/>
          <w:color w:val="000000"/>
        </w:rPr>
        <w:t xml:space="preserve">not </w:t>
      </w:r>
      <w:proofErr w:type="spellStart"/>
      <w:r w:rsidRPr="004D2E3F" w:rsidR="331882A9">
        <w:rPr>
          <w:rStyle w:val="None"/>
          <w:rFonts w:eastAsia="InterFace Thin" w:cs="InterFace Thin" w:asciiTheme="minorHAnsi" w:hAnsiTheme="minorHAnsi"/>
          <w:color w:val="000000"/>
        </w:rPr>
        <w:t>recognised</w:t>
      </w:r>
      <w:proofErr w:type="spellEnd"/>
      <w:r w:rsidRPr="004D2E3F" w:rsidR="331882A9">
        <w:rPr>
          <w:rStyle w:val="None"/>
          <w:rFonts w:eastAsia="InterFace Thin" w:cs="InterFace Thin" w:asciiTheme="minorHAnsi" w:hAnsiTheme="minorHAnsi"/>
          <w:color w:val="000000"/>
        </w:rPr>
        <w:t xml:space="preserve"> by HMRC </w:t>
      </w:r>
      <w:r w:rsidRPr="004D2E3F" w:rsidR="6F225862">
        <w:rPr>
          <w:rStyle w:val="None"/>
          <w:rFonts w:eastAsia="InterFace Thin" w:cs="InterFace Thin" w:asciiTheme="minorHAnsi" w:hAnsiTheme="minorHAnsi"/>
          <w:color w:val="000000"/>
        </w:rPr>
        <w:t>and</w:t>
      </w:r>
      <w:r w:rsidRPr="004D2E3F" w:rsidR="6B97268F">
        <w:rPr>
          <w:rStyle w:val="None"/>
          <w:rFonts w:eastAsia="InterFace Thin" w:cs="InterFace Thin" w:asciiTheme="minorHAnsi" w:hAnsiTheme="minorHAnsi"/>
          <w:color w:val="000000"/>
        </w:rPr>
        <w:t xml:space="preserve"> </w:t>
      </w:r>
      <w:r w:rsidRPr="004D2E3F">
        <w:rPr>
          <w:rStyle w:val="None"/>
          <w:rFonts w:eastAsia="InterFace Thin" w:cs="InterFace Thin" w:asciiTheme="minorHAnsi" w:hAnsiTheme="minorHAnsi"/>
          <w:color w:val="000000"/>
        </w:rPr>
        <w:t>who is</w:t>
      </w:r>
      <w:r w:rsidRPr="004D2E3F" w:rsidR="7D7410F3">
        <w:rPr>
          <w:rStyle w:val="None"/>
          <w:rFonts w:eastAsia="InterFace Thin" w:cs="InterFace Thin" w:asciiTheme="minorHAnsi" w:hAnsiTheme="minorHAnsi"/>
          <w:color w:val="000000"/>
        </w:rPr>
        <w:t xml:space="preserve"> </w:t>
      </w:r>
      <w:r w:rsidRPr="004D2E3F">
        <w:rPr>
          <w:rStyle w:val="None"/>
          <w:rFonts w:eastAsia="InterFace Thin" w:cs="InterFace Thin" w:asciiTheme="minorHAnsi" w:hAnsiTheme="minorHAnsi"/>
          <w:color w:val="000000"/>
        </w:rPr>
        <w:t>not prepared to identify</w:t>
      </w:r>
      <w:r w:rsidRPr="004D2E3F" w:rsidR="39A1E2F2">
        <w:rPr>
          <w:rStyle w:val="None"/>
          <w:rFonts w:eastAsia="InterFace Thin" w:cs="InterFace Thin" w:asciiTheme="minorHAnsi" w:hAnsiTheme="minorHAnsi"/>
          <w:color w:val="000000"/>
        </w:rPr>
        <w:t xml:space="preserve"> </w:t>
      </w:r>
      <w:r w:rsidRPr="004D2E3F">
        <w:rPr>
          <w:rStyle w:val="None"/>
          <w:rFonts w:eastAsia="InterFace Thin" w:cs="InterFace Thin" w:asciiTheme="minorHAnsi" w:hAnsiTheme="minorHAnsi"/>
          <w:color w:val="000000"/>
        </w:rPr>
        <w:t>the donor to anyone in BCL</w:t>
      </w:r>
    </w:p>
    <w:p w:rsidRPr="004D2E3F" w:rsidR="00885ECA" w:rsidP="00523B71" w:rsidRDefault="70673BFD" w14:paraId="6FBB1B26" w14:textId="73799B8C">
      <w:pPr>
        <w:pStyle w:val="Heading4"/>
        <w:keepNext w:val="0"/>
        <w:keepLines w:val="0"/>
        <w:numPr>
          <w:ilvl w:val="3"/>
          <w:numId w:val="7"/>
        </w:numPr>
        <w:spacing w:before="0" w:after="200" w:line="276" w:lineRule="auto"/>
        <w:rPr>
          <w:rStyle w:val="None"/>
          <w:rFonts w:eastAsia="InterFace Thin" w:cs="InterFace Thin" w:asciiTheme="minorHAnsi" w:hAnsiTheme="minorHAnsi"/>
          <w:color w:val="000000"/>
        </w:rPr>
      </w:pPr>
      <w:r w:rsidRPr="004D2E3F">
        <w:rPr>
          <w:rStyle w:val="None"/>
          <w:rFonts w:eastAsia="InterFace Thin" w:cs="InterFace Thin" w:asciiTheme="minorHAnsi" w:hAnsiTheme="minorHAnsi"/>
          <w:color w:val="000000"/>
        </w:rPr>
        <w:t xml:space="preserve">There are reasonable grounds to suspect that the donor has acted unlawfully in acquiring the funds from which the donation is to be made, including money laundering the proceeds </w:t>
      </w:r>
      <w:proofErr w:type="gramStart"/>
      <w:r w:rsidRPr="004D2E3F">
        <w:rPr>
          <w:rStyle w:val="None"/>
          <w:rFonts w:eastAsia="InterFace Thin" w:cs="InterFace Thin" w:asciiTheme="minorHAnsi" w:hAnsiTheme="minorHAnsi"/>
          <w:color w:val="000000"/>
        </w:rPr>
        <w:t xml:space="preserve">of </w:t>
      </w:r>
      <w:r w:rsidRPr="004D2E3F" w:rsidR="6FBFC06E">
        <w:rPr>
          <w:rStyle w:val="None"/>
          <w:rFonts w:eastAsia="InterFace Thin" w:cs="InterFace Thin" w:asciiTheme="minorHAnsi" w:hAnsiTheme="minorHAnsi"/>
          <w:color w:val="000000"/>
        </w:rPr>
        <w:t xml:space="preserve"> </w:t>
      </w:r>
      <w:r w:rsidRPr="004D2E3F">
        <w:rPr>
          <w:rStyle w:val="None"/>
          <w:rFonts w:eastAsia="InterFace Thin" w:cs="InterFace Thin" w:asciiTheme="minorHAnsi" w:hAnsiTheme="minorHAnsi"/>
          <w:color w:val="000000"/>
        </w:rPr>
        <w:t>crime</w:t>
      </w:r>
      <w:proofErr w:type="gramEnd"/>
      <w:r w:rsidRPr="004D2E3F">
        <w:rPr>
          <w:rStyle w:val="None"/>
          <w:rFonts w:eastAsia="InterFace Thin" w:cs="InterFace Thin" w:asciiTheme="minorHAnsi" w:hAnsiTheme="minorHAnsi"/>
          <w:color w:val="000000"/>
        </w:rPr>
        <w:t xml:space="preserve">. </w:t>
      </w:r>
    </w:p>
    <w:p w:rsidR="00691C1E" w:rsidP="00691C1E" w:rsidRDefault="70673BFD" w14:paraId="2402F27D" w14:textId="77777777">
      <w:pPr>
        <w:pStyle w:val="Heading4"/>
        <w:keepNext w:val="0"/>
        <w:keepLines w:val="0"/>
        <w:numPr>
          <w:ilvl w:val="3"/>
          <w:numId w:val="7"/>
        </w:numPr>
        <w:spacing w:before="0" w:after="200" w:line="276" w:lineRule="auto"/>
        <w:rPr>
          <w:rStyle w:val="None"/>
          <w:rFonts w:eastAsia="InterFace Thin" w:cs="InterFace Thin" w:asciiTheme="minorHAnsi" w:hAnsiTheme="minorHAnsi"/>
          <w:color w:val="000000"/>
        </w:rPr>
      </w:pPr>
      <w:r w:rsidRPr="004D2E3F">
        <w:rPr>
          <w:rStyle w:val="None"/>
          <w:rFonts w:eastAsia="InterFace Thin" w:cs="InterFace Thin" w:asciiTheme="minorHAnsi" w:hAnsiTheme="minorHAnsi"/>
          <w:color w:val="000000"/>
        </w:rPr>
        <w:t xml:space="preserve">Acceptance of the funds would, in the judgment of the Board, significantly damage the effective operation of BCL in delivering its mission whether by: </w:t>
      </w:r>
    </w:p>
    <w:p w:rsidR="000A5DF6" w:rsidP="00691C1E" w:rsidRDefault="70673BFD" w14:paraId="4F28C7C7" w14:textId="5BF752AA">
      <w:pPr>
        <w:pStyle w:val="Heading4"/>
        <w:keepNext w:val="0"/>
        <w:keepLines w:val="0"/>
        <w:numPr>
          <w:ilvl w:val="5"/>
          <w:numId w:val="7"/>
        </w:numPr>
        <w:spacing w:before="0" w:after="200" w:line="276" w:lineRule="auto"/>
        <w:rPr>
          <w:rStyle w:val="None"/>
          <w:rFonts w:eastAsia="InterFace Thin" w:cs="InterFace Thin" w:asciiTheme="minorHAnsi" w:hAnsiTheme="minorHAnsi"/>
          <w:color w:val="000000"/>
        </w:rPr>
      </w:pPr>
      <w:r w:rsidRPr="004D2E3F">
        <w:rPr>
          <w:rStyle w:val="None"/>
          <w:rFonts w:eastAsia="InterFace Thin" w:cs="InterFace Thin" w:asciiTheme="minorHAnsi" w:hAnsiTheme="minorHAnsi"/>
          <w:color w:val="000000"/>
        </w:rPr>
        <w:lastRenderedPageBreak/>
        <w:t xml:space="preserve">creating unacceptable conflicts of </w:t>
      </w:r>
      <w:proofErr w:type="gramStart"/>
      <w:r w:rsidRPr="004D2E3F">
        <w:rPr>
          <w:rStyle w:val="None"/>
          <w:rFonts w:eastAsia="InterFace Thin" w:cs="InterFace Thin" w:asciiTheme="minorHAnsi" w:hAnsiTheme="minorHAnsi"/>
          <w:color w:val="000000"/>
        </w:rPr>
        <w:t>interest;</w:t>
      </w:r>
      <w:proofErr w:type="gramEnd"/>
      <w:r w:rsidRPr="004D2E3F">
        <w:rPr>
          <w:rStyle w:val="None"/>
          <w:rFonts w:eastAsia="InterFace Thin" w:cs="InterFace Thin" w:asciiTheme="minorHAnsi" w:hAnsiTheme="minorHAnsi"/>
          <w:color w:val="000000"/>
        </w:rPr>
        <w:t xml:space="preserve"> </w:t>
      </w:r>
    </w:p>
    <w:p w:rsidR="000A5DF6" w:rsidP="00691C1E" w:rsidRDefault="70673BFD" w14:paraId="26DE3CEE" w14:textId="77777777">
      <w:pPr>
        <w:pStyle w:val="Heading4"/>
        <w:keepNext w:val="0"/>
        <w:keepLines w:val="0"/>
        <w:numPr>
          <w:ilvl w:val="5"/>
          <w:numId w:val="7"/>
        </w:numPr>
        <w:spacing w:before="0" w:after="200" w:line="276" w:lineRule="auto"/>
        <w:rPr>
          <w:rStyle w:val="None"/>
          <w:rFonts w:eastAsia="InterFace Thin" w:cs="InterFace Thin" w:asciiTheme="minorHAnsi" w:hAnsiTheme="minorHAnsi"/>
          <w:color w:val="000000"/>
        </w:rPr>
      </w:pPr>
      <w:r w:rsidRPr="004D2E3F">
        <w:rPr>
          <w:rStyle w:val="None"/>
          <w:rFonts w:eastAsia="InterFace Thin" w:cs="InterFace Thin" w:asciiTheme="minorHAnsi" w:hAnsiTheme="minorHAnsi"/>
          <w:color w:val="000000"/>
        </w:rPr>
        <w:t xml:space="preserve">causing material damage to the reputation of </w:t>
      </w:r>
      <w:proofErr w:type="gramStart"/>
      <w:r w:rsidRPr="004D2E3F">
        <w:rPr>
          <w:rStyle w:val="None"/>
          <w:rFonts w:eastAsia="InterFace Thin" w:cs="InterFace Thin" w:asciiTheme="minorHAnsi" w:hAnsiTheme="minorHAnsi"/>
          <w:color w:val="000000"/>
        </w:rPr>
        <w:t>BCL;</w:t>
      </w:r>
      <w:proofErr w:type="gramEnd"/>
      <w:r w:rsidRPr="004D2E3F">
        <w:rPr>
          <w:rStyle w:val="None"/>
          <w:rFonts w:eastAsia="InterFace Thin" w:cs="InterFace Thin" w:asciiTheme="minorHAnsi" w:hAnsiTheme="minorHAnsi"/>
          <w:color w:val="000000"/>
        </w:rPr>
        <w:t xml:space="preserve"> </w:t>
      </w:r>
    </w:p>
    <w:p w:rsidRPr="000A5DF6" w:rsidR="000A5DF6" w:rsidP="00691C1E" w:rsidRDefault="70673BFD" w14:paraId="1B336B17" w14:textId="77777777">
      <w:pPr>
        <w:pStyle w:val="Heading4"/>
        <w:keepNext w:val="0"/>
        <w:keepLines w:val="0"/>
        <w:numPr>
          <w:ilvl w:val="5"/>
          <w:numId w:val="7"/>
        </w:numPr>
        <w:spacing w:before="0" w:after="200" w:line="276" w:lineRule="auto"/>
        <w:rPr>
          <w:rStyle w:val="None"/>
          <w:rFonts w:eastAsia="InterFace Thin" w:cs="InterFace Thin" w:asciiTheme="minorHAnsi" w:hAnsiTheme="minorHAnsi"/>
          <w:color w:val="000000"/>
        </w:rPr>
      </w:pPr>
      <w:r w:rsidRPr="004D2E3F">
        <w:rPr>
          <w:rStyle w:val="None"/>
          <w:rFonts w:eastAsia="InterFace Thin" w:cs="InterFace Thin" w:asciiTheme="minorHAnsi" w:hAnsiTheme="minorHAnsi"/>
          <w:color w:val="000000"/>
        </w:rPr>
        <w:t>causing undue harm to BCL</w:t>
      </w:r>
      <w:r w:rsidRPr="004D2E3F">
        <w:rPr>
          <w:rStyle w:val="None"/>
          <w:rFonts w:asciiTheme="minorHAnsi" w:hAnsiTheme="minorHAnsi"/>
          <w:color w:val="000000"/>
        </w:rPr>
        <w:t xml:space="preserve">’s relationship with other benefactors, partners, visitors or </w:t>
      </w:r>
      <w:proofErr w:type="gramStart"/>
      <w:r w:rsidRPr="004D2E3F">
        <w:rPr>
          <w:rStyle w:val="None"/>
          <w:rFonts w:asciiTheme="minorHAnsi" w:hAnsiTheme="minorHAnsi"/>
          <w:color w:val="000000"/>
        </w:rPr>
        <w:t>stakeholders;</w:t>
      </w:r>
      <w:proofErr w:type="gramEnd"/>
      <w:r w:rsidRPr="004D2E3F">
        <w:rPr>
          <w:rStyle w:val="None"/>
          <w:rFonts w:asciiTheme="minorHAnsi" w:hAnsiTheme="minorHAnsi"/>
          <w:color w:val="000000"/>
        </w:rPr>
        <w:t xml:space="preserve"> </w:t>
      </w:r>
    </w:p>
    <w:p w:rsidRPr="004D2E3F" w:rsidR="00885ECA" w:rsidP="00691C1E" w:rsidRDefault="70673BFD" w14:paraId="390771EC" w14:textId="2C7CC016">
      <w:pPr>
        <w:pStyle w:val="Heading4"/>
        <w:keepNext w:val="0"/>
        <w:keepLines w:val="0"/>
        <w:numPr>
          <w:ilvl w:val="5"/>
          <w:numId w:val="7"/>
        </w:numPr>
        <w:spacing w:before="0" w:after="200" w:line="276" w:lineRule="auto"/>
        <w:rPr>
          <w:rStyle w:val="None"/>
          <w:rFonts w:eastAsia="InterFace Thin" w:cs="InterFace Thin" w:asciiTheme="minorHAnsi" w:hAnsiTheme="minorHAnsi"/>
          <w:color w:val="000000"/>
        </w:rPr>
      </w:pPr>
      <w:r w:rsidRPr="004D2E3F">
        <w:rPr>
          <w:rStyle w:val="None"/>
          <w:rFonts w:asciiTheme="minorHAnsi" w:hAnsiTheme="minorHAnsi"/>
          <w:color w:val="000000"/>
        </w:rPr>
        <w:t xml:space="preserve">or in some other way. </w:t>
      </w:r>
    </w:p>
    <w:p w:rsidRPr="004D2E3F" w:rsidR="00885ECA" w:rsidP="004607C0" w:rsidRDefault="00000000" w14:paraId="17F2AB2F" w14:textId="77777777">
      <w:pPr>
        <w:pStyle w:val="Heading4"/>
        <w:keepNext w:val="0"/>
        <w:keepLines w:val="0"/>
        <w:numPr>
          <w:ilvl w:val="0"/>
          <w:numId w:val="2"/>
        </w:numPr>
        <w:spacing w:before="0" w:after="200" w:line="276" w:lineRule="auto"/>
        <w:ind w:left="360"/>
        <w:rPr>
          <w:rFonts w:asciiTheme="minorHAnsi" w:hAnsiTheme="minorHAnsi"/>
          <w:color w:val="000000"/>
          <w:u w:color="000000"/>
        </w:rPr>
      </w:pPr>
      <w:r w:rsidRPr="004D2E3F">
        <w:rPr>
          <w:rFonts w:asciiTheme="minorHAnsi" w:hAnsiTheme="minorHAnsi"/>
          <w:color w:val="000000"/>
          <w:u w:color="000000"/>
        </w:rPr>
        <w:t xml:space="preserve">Acknowledgements: </w:t>
      </w:r>
    </w:p>
    <w:p w:rsidRPr="004D2E3F" w:rsidR="00885ECA" w:rsidP="004607C0" w:rsidRDefault="70673BFD" w14:paraId="2054792C" w14:textId="77777777">
      <w:pPr>
        <w:pStyle w:val="Heading4"/>
        <w:keepNext w:val="0"/>
        <w:keepLines w:val="0"/>
        <w:spacing w:before="0" w:after="200" w:line="276" w:lineRule="auto"/>
        <w:ind w:left="360"/>
        <w:rPr>
          <w:rStyle w:val="None"/>
          <w:rFonts w:eastAsia="InterFace Thin" w:cs="InterFace Thin" w:asciiTheme="minorHAnsi" w:hAnsiTheme="minorHAnsi"/>
          <w:color w:val="000000"/>
        </w:rPr>
      </w:pPr>
      <w:r w:rsidRPr="004D2E3F">
        <w:rPr>
          <w:rStyle w:val="None"/>
          <w:rFonts w:asciiTheme="minorHAnsi" w:hAnsiTheme="minorHAnsi"/>
          <w:color w:val="000000"/>
        </w:rPr>
        <w:t xml:space="preserve">The Business Operations Manager and Treasurer may agree appropriate acknowledgement. Any lasting commitment, such as a naming, will be subject to confirmation by the Board. </w:t>
      </w:r>
    </w:p>
    <w:p w:rsidRPr="004D2E3F" w:rsidR="00885ECA" w:rsidP="004607C0" w:rsidRDefault="00000000" w14:paraId="3BE690D2" w14:textId="77777777">
      <w:pPr>
        <w:pStyle w:val="Heading4"/>
        <w:keepNext w:val="0"/>
        <w:keepLines w:val="0"/>
        <w:numPr>
          <w:ilvl w:val="0"/>
          <w:numId w:val="2"/>
        </w:numPr>
        <w:spacing w:before="0" w:after="200" w:line="276" w:lineRule="auto"/>
        <w:ind w:left="360"/>
        <w:rPr>
          <w:rFonts w:asciiTheme="minorHAnsi" w:hAnsiTheme="minorHAnsi"/>
          <w:color w:val="000000"/>
          <w:u w:color="000000"/>
        </w:rPr>
      </w:pPr>
      <w:r w:rsidRPr="004D2E3F">
        <w:rPr>
          <w:rFonts w:asciiTheme="minorHAnsi" w:hAnsiTheme="minorHAnsi"/>
          <w:color w:val="000000"/>
          <w:u w:color="000000"/>
        </w:rPr>
        <w:t xml:space="preserve">Restricted Donations: </w:t>
      </w:r>
    </w:p>
    <w:p w:rsidRPr="004D2E3F" w:rsidR="00885ECA" w:rsidP="004607C0" w:rsidRDefault="00000000" w14:paraId="03668A6C" w14:textId="77777777">
      <w:pPr>
        <w:pStyle w:val="Heading4"/>
        <w:keepNext w:val="0"/>
        <w:keepLines w:val="0"/>
        <w:spacing w:before="0" w:after="200" w:line="276" w:lineRule="auto"/>
        <w:ind w:left="360"/>
        <w:rPr>
          <w:rStyle w:val="None"/>
          <w:rFonts w:eastAsia="InterFace Thin" w:cs="InterFace Thin" w:asciiTheme="minorHAnsi" w:hAnsiTheme="minorHAnsi"/>
          <w:color w:val="000000"/>
          <w:u w:color="000000"/>
        </w:rPr>
      </w:pPr>
      <w:r w:rsidRPr="004D2E3F">
        <w:rPr>
          <w:rStyle w:val="None"/>
          <w:rFonts w:asciiTheme="minorHAnsi" w:hAnsiTheme="minorHAnsi"/>
          <w:color w:val="000000"/>
          <w:u w:color="000000"/>
        </w:rPr>
        <w:t xml:space="preserve">Where a gift is proposed to be made for restricted purposes, the Treasurer will be required to give approval, prior to accepting such a donation.  Consideration will be given to whether the proposed project would be an appropriate project for BCL in the circumstances, including: </w:t>
      </w:r>
    </w:p>
    <w:p w:rsidRPr="000A5DF6" w:rsidR="00885ECA" w:rsidP="000A5DF6" w:rsidRDefault="70673BFD" w14:paraId="73B7393C" w14:textId="58A99DE6">
      <w:pPr>
        <w:pStyle w:val="Heading4"/>
        <w:keepNext w:val="0"/>
        <w:keepLines w:val="0"/>
        <w:numPr>
          <w:ilvl w:val="1"/>
          <w:numId w:val="11"/>
        </w:numPr>
        <w:spacing w:before="0" w:after="200" w:line="276" w:lineRule="auto"/>
        <w:rPr>
          <w:rStyle w:val="None"/>
          <w:rFonts w:hint="eastAsia" w:asciiTheme="minorHAnsi" w:hAnsiTheme="minorHAnsi"/>
          <w:color w:val="000000"/>
          <w:u w:color="000000"/>
        </w:rPr>
      </w:pPr>
      <w:r w:rsidRPr="000A5DF6">
        <w:rPr>
          <w:rStyle w:val="None"/>
          <w:rFonts w:asciiTheme="minorHAnsi" w:hAnsiTheme="minorHAnsi"/>
          <w:color w:val="000000"/>
          <w:u w:color="000000"/>
        </w:rPr>
        <w:t>whether the proposed purpose falls within the charitable objects of BCL</w:t>
      </w:r>
    </w:p>
    <w:p w:rsidRPr="000A5DF6" w:rsidR="00885ECA" w:rsidP="000A5DF6" w:rsidRDefault="00000000" w14:paraId="33F11C11" w14:textId="77777777">
      <w:pPr>
        <w:pStyle w:val="Heading4"/>
        <w:keepNext w:val="0"/>
        <w:keepLines w:val="0"/>
        <w:numPr>
          <w:ilvl w:val="1"/>
          <w:numId w:val="11"/>
        </w:numPr>
        <w:spacing w:before="0" w:after="200" w:line="276" w:lineRule="auto"/>
        <w:rPr>
          <w:rStyle w:val="None"/>
          <w:rFonts w:hint="eastAsia" w:asciiTheme="minorHAnsi" w:hAnsiTheme="minorHAnsi"/>
          <w:color w:val="000000"/>
          <w:u w:color="000000"/>
        </w:rPr>
      </w:pPr>
      <w:r w:rsidRPr="000A5DF6">
        <w:rPr>
          <w:rStyle w:val="None"/>
          <w:rFonts w:asciiTheme="minorHAnsi" w:hAnsiTheme="minorHAnsi"/>
          <w:color w:val="000000"/>
          <w:u w:color="000000"/>
        </w:rPr>
        <w:t xml:space="preserve">whether the proposed purpose is an effective way of furthering BCL’s </w:t>
      </w:r>
      <w:proofErr w:type="gramStart"/>
      <w:r w:rsidRPr="000A5DF6">
        <w:rPr>
          <w:rStyle w:val="None"/>
          <w:rFonts w:asciiTheme="minorHAnsi" w:hAnsiTheme="minorHAnsi"/>
          <w:color w:val="000000"/>
          <w:u w:color="000000"/>
        </w:rPr>
        <w:t>objects;</w:t>
      </w:r>
      <w:proofErr w:type="gramEnd"/>
      <w:r w:rsidRPr="000A5DF6">
        <w:rPr>
          <w:rStyle w:val="None"/>
          <w:rFonts w:asciiTheme="minorHAnsi" w:hAnsiTheme="minorHAnsi"/>
          <w:color w:val="000000"/>
          <w:u w:color="000000"/>
        </w:rPr>
        <w:t xml:space="preserve"> </w:t>
      </w:r>
    </w:p>
    <w:p w:rsidRPr="000A5DF6" w:rsidR="00885ECA" w:rsidP="000A5DF6" w:rsidRDefault="00000000" w14:paraId="2145AF95" w14:textId="77777777">
      <w:pPr>
        <w:pStyle w:val="Heading4"/>
        <w:keepNext w:val="0"/>
        <w:keepLines w:val="0"/>
        <w:numPr>
          <w:ilvl w:val="1"/>
          <w:numId w:val="11"/>
        </w:numPr>
        <w:spacing w:before="0" w:after="200" w:line="276" w:lineRule="auto"/>
        <w:rPr>
          <w:rStyle w:val="None"/>
          <w:rFonts w:hint="eastAsia" w:asciiTheme="minorHAnsi" w:hAnsiTheme="minorHAnsi"/>
          <w:color w:val="000000"/>
          <w:u w:color="000000"/>
        </w:rPr>
      </w:pPr>
      <w:r w:rsidRPr="000A5DF6">
        <w:rPr>
          <w:rStyle w:val="None"/>
          <w:rFonts w:asciiTheme="minorHAnsi" w:hAnsiTheme="minorHAnsi"/>
          <w:color w:val="000000"/>
          <w:u w:color="000000"/>
        </w:rPr>
        <w:t xml:space="preserve">the intended impact of the proposed </w:t>
      </w:r>
      <w:proofErr w:type="gramStart"/>
      <w:r w:rsidRPr="000A5DF6">
        <w:rPr>
          <w:rStyle w:val="None"/>
          <w:rFonts w:asciiTheme="minorHAnsi" w:hAnsiTheme="minorHAnsi"/>
          <w:color w:val="000000"/>
          <w:u w:color="000000"/>
        </w:rPr>
        <w:t>purpose;</w:t>
      </w:r>
      <w:proofErr w:type="gramEnd"/>
      <w:r w:rsidRPr="000A5DF6">
        <w:rPr>
          <w:rStyle w:val="None"/>
          <w:rFonts w:asciiTheme="minorHAnsi" w:hAnsiTheme="minorHAnsi"/>
          <w:color w:val="000000"/>
          <w:u w:color="000000"/>
        </w:rPr>
        <w:t xml:space="preserve"> </w:t>
      </w:r>
    </w:p>
    <w:p w:rsidRPr="000A5DF6" w:rsidR="00885ECA" w:rsidP="000A5DF6" w:rsidRDefault="00000000" w14:paraId="02AC5433" w14:textId="77777777">
      <w:pPr>
        <w:pStyle w:val="Heading4"/>
        <w:keepNext w:val="0"/>
        <w:keepLines w:val="0"/>
        <w:numPr>
          <w:ilvl w:val="1"/>
          <w:numId w:val="11"/>
        </w:numPr>
        <w:spacing w:before="0" w:after="200" w:line="276" w:lineRule="auto"/>
        <w:rPr>
          <w:rStyle w:val="None"/>
          <w:rFonts w:hint="eastAsia" w:asciiTheme="minorHAnsi" w:hAnsiTheme="minorHAnsi"/>
          <w:color w:val="000000"/>
          <w:u w:color="000000"/>
        </w:rPr>
      </w:pPr>
      <w:r w:rsidRPr="000A5DF6">
        <w:rPr>
          <w:rStyle w:val="None"/>
          <w:rFonts w:asciiTheme="minorHAnsi" w:hAnsiTheme="minorHAnsi"/>
          <w:color w:val="000000"/>
          <w:u w:color="000000"/>
        </w:rPr>
        <w:t xml:space="preserve">the anticipated financial cost of involvement in the proposed </w:t>
      </w:r>
      <w:proofErr w:type="gramStart"/>
      <w:r w:rsidRPr="000A5DF6">
        <w:rPr>
          <w:rStyle w:val="None"/>
          <w:rFonts w:asciiTheme="minorHAnsi" w:hAnsiTheme="minorHAnsi"/>
          <w:color w:val="000000"/>
          <w:u w:color="000000"/>
        </w:rPr>
        <w:t>purpose;</w:t>
      </w:r>
      <w:proofErr w:type="gramEnd"/>
      <w:r w:rsidRPr="000A5DF6">
        <w:rPr>
          <w:rStyle w:val="None"/>
          <w:rFonts w:asciiTheme="minorHAnsi" w:hAnsiTheme="minorHAnsi"/>
          <w:color w:val="000000"/>
          <w:u w:color="000000"/>
        </w:rPr>
        <w:t xml:space="preserve"> </w:t>
      </w:r>
    </w:p>
    <w:p w:rsidRPr="000A5DF6" w:rsidR="00885ECA" w:rsidP="000A5DF6" w:rsidRDefault="00000000" w14:paraId="6F60D12D" w14:textId="77777777">
      <w:pPr>
        <w:pStyle w:val="Heading4"/>
        <w:keepNext w:val="0"/>
        <w:keepLines w:val="0"/>
        <w:numPr>
          <w:ilvl w:val="1"/>
          <w:numId w:val="11"/>
        </w:numPr>
        <w:spacing w:before="0" w:after="200" w:line="276" w:lineRule="auto"/>
        <w:rPr>
          <w:rStyle w:val="None"/>
          <w:rFonts w:hint="eastAsia" w:asciiTheme="minorHAnsi" w:hAnsiTheme="minorHAnsi"/>
          <w:color w:val="000000"/>
          <w:u w:color="000000"/>
        </w:rPr>
      </w:pPr>
      <w:r w:rsidRPr="000A5DF6">
        <w:rPr>
          <w:rStyle w:val="None"/>
          <w:rFonts w:asciiTheme="minorHAnsi" w:hAnsiTheme="minorHAnsi"/>
          <w:color w:val="000000"/>
          <w:u w:color="000000"/>
        </w:rPr>
        <w:t xml:space="preserve">the impact the proposed purpose would have on BCL’s </w:t>
      </w:r>
      <w:proofErr w:type="gramStart"/>
      <w:r w:rsidRPr="000A5DF6">
        <w:rPr>
          <w:rStyle w:val="None"/>
          <w:rFonts w:asciiTheme="minorHAnsi" w:hAnsiTheme="minorHAnsi"/>
          <w:color w:val="000000"/>
          <w:u w:color="000000"/>
        </w:rPr>
        <w:t>reputation;</w:t>
      </w:r>
      <w:proofErr w:type="gramEnd"/>
      <w:r w:rsidRPr="000A5DF6">
        <w:rPr>
          <w:rStyle w:val="None"/>
          <w:rFonts w:asciiTheme="minorHAnsi" w:hAnsiTheme="minorHAnsi"/>
          <w:color w:val="000000"/>
          <w:u w:color="000000"/>
        </w:rPr>
        <w:t xml:space="preserve"> </w:t>
      </w:r>
    </w:p>
    <w:p w:rsidRPr="000A5DF6" w:rsidR="00885ECA" w:rsidP="000A5DF6" w:rsidRDefault="00000000" w14:paraId="528B3462" w14:textId="77777777">
      <w:pPr>
        <w:pStyle w:val="Heading4"/>
        <w:keepNext w:val="0"/>
        <w:keepLines w:val="0"/>
        <w:numPr>
          <w:ilvl w:val="1"/>
          <w:numId w:val="11"/>
        </w:numPr>
        <w:spacing w:before="0" w:after="200" w:line="276" w:lineRule="auto"/>
        <w:rPr>
          <w:rStyle w:val="None"/>
          <w:rFonts w:hint="eastAsia" w:asciiTheme="minorHAnsi" w:hAnsiTheme="minorHAnsi"/>
          <w:color w:val="000000"/>
          <w:u w:color="000000"/>
        </w:rPr>
      </w:pPr>
      <w:r w:rsidRPr="000A5DF6">
        <w:rPr>
          <w:rStyle w:val="None"/>
          <w:rFonts w:asciiTheme="minorHAnsi" w:hAnsiTheme="minorHAnsi"/>
          <w:color w:val="000000"/>
          <w:u w:color="000000"/>
        </w:rPr>
        <w:t xml:space="preserve">whether the proposed purpose could be carried out in a manner that is lawful and consistent with relevant guidance. </w:t>
      </w:r>
    </w:p>
    <w:p w:rsidR="000A5DF6" w:rsidP="004607C0" w:rsidRDefault="000A5DF6" w14:paraId="656DBF5F" w14:textId="77777777">
      <w:pPr>
        <w:pStyle w:val="Heading4"/>
        <w:keepNext w:val="0"/>
        <w:keepLines w:val="0"/>
        <w:spacing w:before="0" w:after="200" w:line="276" w:lineRule="auto"/>
        <w:ind w:left="360"/>
        <w:rPr>
          <w:rStyle w:val="None"/>
          <w:rFonts w:asciiTheme="minorHAnsi" w:hAnsiTheme="minorHAnsi"/>
          <w:color w:val="000000"/>
        </w:rPr>
      </w:pPr>
    </w:p>
    <w:p w:rsidRPr="004D2E3F" w:rsidR="00885ECA" w:rsidP="004607C0" w:rsidRDefault="70673BFD" w14:paraId="3DED03AD" w14:textId="23433C51">
      <w:pPr>
        <w:pStyle w:val="Heading4"/>
        <w:keepNext w:val="0"/>
        <w:keepLines w:val="0"/>
        <w:spacing w:before="0" w:after="200" w:line="276" w:lineRule="auto"/>
        <w:ind w:left="360"/>
        <w:rPr>
          <w:rStyle w:val="None"/>
          <w:rFonts w:eastAsia="InterFace Thin" w:cs="InterFace Thin" w:asciiTheme="minorHAnsi" w:hAnsiTheme="minorHAnsi"/>
          <w:color w:val="000000"/>
        </w:rPr>
      </w:pPr>
      <w:r w:rsidRPr="004D2E3F">
        <w:rPr>
          <w:rStyle w:val="None"/>
          <w:rFonts w:asciiTheme="minorHAnsi" w:hAnsiTheme="minorHAnsi"/>
          <w:color w:val="000000"/>
        </w:rPr>
        <w:t xml:space="preserve">This policy was agreed by the Board on </w:t>
      </w:r>
      <w:r w:rsidRPr="004D2E3F" w:rsidR="5EDF3715">
        <w:rPr>
          <w:rStyle w:val="None"/>
          <w:rFonts w:asciiTheme="minorHAnsi" w:hAnsiTheme="minorHAnsi"/>
          <w:color w:val="000000"/>
        </w:rPr>
        <w:t>15th December 2021 and</w:t>
      </w:r>
      <w:r w:rsidRPr="004D2E3F">
        <w:rPr>
          <w:rStyle w:val="None"/>
          <w:rFonts w:asciiTheme="minorHAnsi" w:hAnsiTheme="minorHAnsi"/>
          <w:color w:val="000000"/>
        </w:rPr>
        <w:t xml:space="preserve"> will be reviewed every three years or as and when circumstances require.</w:t>
      </w:r>
    </w:p>
    <w:p w:rsidRPr="004D2E3F" w:rsidR="00885ECA" w:rsidP="004607C0" w:rsidRDefault="00885ECA" w14:paraId="0D0B940D" w14:textId="77777777">
      <w:pPr>
        <w:pStyle w:val="Heading4"/>
        <w:keepNext w:val="0"/>
        <w:keepLines w:val="0"/>
        <w:spacing w:before="0" w:after="200" w:line="276" w:lineRule="auto"/>
        <w:ind w:left="360"/>
        <w:rPr>
          <w:rFonts w:eastAsia="InterFace Thin" w:cs="InterFace Thin" w:asciiTheme="minorHAnsi" w:hAnsiTheme="minorHAnsi"/>
          <w:color w:val="000000"/>
          <w:u w:color="000000"/>
        </w:rPr>
      </w:pPr>
    </w:p>
    <w:p w:rsidR="000A5DF6" w:rsidP="000A5DF6" w:rsidRDefault="70673BFD" w14:paraId="2F57D8CC" w14:textId="77777777">
      <w:pPr>
        <w:pStyle w:val="Heading4"/>
        <w:keepNext w:val="0"/>
        <w:keepLines w:val="0"/>
        <w:spacing w:before="0" w:after="200" w:line="276" w:lineRule="auto"/>
        <w:ind w:left="360"/>
        <w:rPr>
          <w:rStyle w:val="None"/>
          <w:rFonts w:asciiTheme="minorHAnsi" w:hAnsiTheme="minorHAnsi"/>
          <w:color w:val="000000"/>
        </w:rPr>
      </w:pPr>
      <w:r w:rsidRPr="004D2E3F">
        <w:rPr>
          <w:rStyle w:val="None"/>
          <w:rFonts w:asciiTheme="minorHAnsi" w:hAnsiTheme="minorHAnsi"/>
          <w:color w:val="000000"/>
        </w:rPr>
        <w:t>Adopted – December 2021</w:t>
      </w:r>
    </w:p>
    <w:p w:rsidRPr="004D2E3F" w:rsidR="2F021B3B" w:rsidP="000A5DF6" w:rsidRDefault="2F021B3B" w14:paraId="5054389A" w14:textId="5F6135BF">
      <w:pPr>
        <w:pStyle w:val="Heading4"/>
        <w:keepNext w:val="0"/>
        <w:keepLines w:val="0"/>
        <w:spacing w:before="0" w:after="200" w:line="276" w:lineRule="auto"/>
        <w:ind w:left="360"/>
        <w:rPr>
          <w:rFonts w:asciiTheme="minorHAnsi" w:hAnsiTheme="minorHAnsi"/>
        </w:rPr>
      </w:pPr>
      <w:r w:rsidRPr="004D2E3F">
        <w:rPr>
          <w:rStyle w:val="None"/>
          <w:rFonts w:asciiTheme="minorHAnsi" w:hAnsiTheme="minorHAnsi"/>
          <w:color w:val="000000" w:themeColor="text1"/>
        </w:rPr>
        <w:t>Review date: February 2025</w:t>
      </w:r>
    </w:p>
    <w:sectPr w:rsidRPr="004D2E3F" w:rsidR="2F021B3B">
      <w:headerReference w:type="even" r:id="rId10"/>
      <w:headerReference w:type="default" r:id="rId11"/>
      <w:footerReference w:type="even" r:id="rId12"/>
      <w:footerReference w:type="default" r:id="rId13"/>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475" w:rsidRDefault="008A5475" w14:paraId="719CBF99" w14:textId="77777777">
      <w:r>
        <w:separator/>
      </w:r>
    </w:p>
  </w:endnote>
  <w:endnote w:type="continuationSeparator" w:id="0">
    <w:p w:rsidR="008A5475" w:rsidRDefault="008A5475" w14:paraId="377E63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InterFace Thin">
    <w:altName w:val="Calibri"/>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0949054"/>
      <w:docPartObj>
        <w:docPartGallery w:val="Page Numbers (Bottom of Page)"/>
        <w:docPartUnique/>
      </w:docPartObj>
    </w:sdtPr>
    <w:sdtContent>
      <w:p w:rsidR="007348C7" w:rsidP="005042BF" w:rsidRDefault="007348C7" w14:paraId="22A61D3E" w14:textId="33CCD78E">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184162" w:rsidRDefault="00184162" w14:paraId="62659C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6932946"/>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820C3E" w:rsidR="007348C7" w:rsidP="005042BF" w:rsidRDefault="007348C7" w14:paraId="0BE0F89A" w14:textId="2FBE7C1F">
        <w:pPr>
          <w:pStyle w:val="Footer"/>
          <w:framePr w:wrap="none" w:hAnchor="margin" w:vAnchor="text" w:xAlign="center" w:y="1"/>
          <w:rPr>
            <w:rStyle w:val="PageNumber"/>
            <w:rFonts w:asciiTheme="minorHAnsi" w:hAnsiTheme="minorHAnsi"/>
            <w:sz w:val="18"/>
            <w:szCs w:val="18"/>
          </w:rPr>
        </w:pPr>
        <w:r w:rsidRPr="00820C3E">
          <w:rPr>
            <w:rStyle w:val="PageNumber"/>
            <w:rFonts w:asciiTheme="minorHAnsi" w:hAnsiTheme="minorHAnsi"/>
            <w:sz w:val="18"/>
            <w:szCs w:val="18"/>
          </w:rPr>
          <w:fldChar w:fldCharType="begin"/>
        </w:r>
        <w:r w:rsidRPr="00820C3E">
          <w:rPr>
            <w:rStyle w:val="PageNumber"/>
            <w:rFonts w:asciiTheme="minorHAnsi" w:hAnsiTheme="minorHAnsi"/>
            <w:sz w:val="18"/>
            <w:szCs w:val="18"/>
          </w:rPr>
          <w:instrText xml:space="preserve"> PAGE </w:instrText>
        </w:r>
        <w:r w:rsidRPr="00820C3E">
          <w:rPr>
            <w:rStyle w:val="PageNumber"/>
            <w:rFonts w:asciiTheme="minorHAnsi" w:hAnsiTheme="minorHAnsi"/>
            <w:sz w:val="18"/>
            <w:szCs w:val="18"/>
          </w:rPr>
          <w:fldChar w:fldCharType="separate"/>
        </w:r>
        <w:r w:rsidRPr="00820C3E">
          <w:rPr>
            <w:rStyle w:val="PageNumber"/>
            <w:rFonts w:asciiTheme="minorHAnsi" w:hAnsiTheme="minorHAnsi"/>
            <w:noProof/>
            <w:sz w:val="18"/>
            <w:szCs w:val="18"/>
          </w:rPr>
          <w:t>1</w:t>
        </w:r>
        <w:r w:rsidRPr="00820C3E">
          <w:rPr>
            <w:rStyle w:val="PageNumber"/>
            <w:rFonts w:asciiTheme="minorHAnsi" w:hAnsiTheme="minorHAnsi"/>
            <w:sz w:val="18"/>
            <w:szCs w:val="18"/>
          </w:rPr>
          <w:fldChar w:fldCharType="end"/>
        </w:r>
      </w:p>
    </w:sdtContent>
  </w:sdt>
  <w:p w:rsidRPr="00820C3E" w:rsidR="00885ECA" w:rsidP="007348C7" w:rsidRDefault="00885ECA" w14:paraId="16B2ED69" w14:textId="77FABCD0">
    <w:pPr>
      <w:pStyle w:val="Foo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475" w:rsidRDefault="008A5475" w14:paraId="5FA2ACDE" w14:textId="77777777">
      <w:r>
        <w:separator/>
      </w:r>
    </w:p>
  </w:footnote>
  <w:footnote w:type="continuationSeparator" w:id="0">
    <w:p w:rsidR="008A5475" w:rsidRDefault="008A5475" w14:paraId="5A1D1B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136557"/>
      <w:docPartObj>
        <w:docPartGallery w:val="Page Numbers (Top of Page)"/>
        <w:docPartUnique/>
      </w:docPartObj>
    </w:sdtPr>
    <w:sdtContent>
      <w:p w:rsidR="007348C7" w:rsidP="005042BF" w:rsidRDefault="007348C7" w14:paraId="00E6BE26" w14:textId="7C668423">
        <w:pPr>
          <w:pStyle w:val="Head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184162" w:rsidRDefault="00184162" w14:paraId="34DD1B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7348C7" w:rsidP="007348C7" w:rsidRDefault="007348C7" w14:paraId="4602C1A0"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5FD7419B" wp14:editId="5FFCAEAC">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7348C7" w:rsidP="007348C7" w:rsidRDefault="007348C7" w14:paraId="72CAEE6A"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7348C7" w:rsidP="007348C7" w:rsidRDefault="007348C7" w14:paraId="6E2949CC"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7BC5F4BE" wp14:editId="744B0B51">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70D169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7348C7" w:rsidP="007348C7" w:rsidRDefault="007348C7" w14:paraId="41010986" w14:textId="77777777">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maR87tq3" int2:invalidationBookmarkName="" int2:hashCode="Bl3vlM6eWJKNDu" int2:id="m86JOddC">
      <int2:state int2:value="Rejected" int2:type="AugLoop_Text_Critique"/>
    </int2:bookmark>
    <int2:bookmark int2:bookmarkName="_Int_YoLaKQvm" int2:invalidationBookmarkName="" int2:hashCode="3gT6Din5s14kkF" int2:id="sFadiohF">
      <int2:state int2:value="Rejected" int2:type="AugLoop_Text_Critique"/>
    </int2:bookmark>
    <int2:bookmark int2:bookmarkName="_Int_ySvw85q1" int2:invalidationBookmarkName="" int2:hashCode="mGsbweuN6JZDxQ" int2:id="YadT5tX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A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3C0EEC"/>
    <w:multiLevelType w:val="hybridMultilevel"/>
    <w:tmpl w:val="4D1A654C"/>
    <w:lvl w:ilvl="0" w:tplc="F12EFCA2">
      <w:start w:val="1"/>
      <w:numFmt w:val="bullet"/>
      <w:lvlText w:val=""/>
      <w:lvlJc w:val="left"/>
      <w:pPr>
        <w:ind w:left="607" w:hanging="247"/>
      </w:pPr>
      <w:rPr>
        <w:rFonts w:hint="default" w:ascii="Symbol" w:hAnsi="Symbol"/>
      </w:rPr>
    </w:lvl>
    <w:lvl w:ilvl="1" w:tplc="08090003" w:tentative="1">
      <w:start w:val="1"/>
      <w:numFmt w:val="bullet"/>
      <w:lvlText w:val="o"/>
      <w:lvlJc w:val="left"/>
      <w:pPr>
        <w:ind w:left="1687" w:hanging="360"/>
      </w:pPr>
      <w:rPr>
        <w:rFonts w:hint="default" w:ascii="Courier New" w:hAnsi="Courier New" w:cs="Courier New"/>
      </w:rPr>
    </w:lvl>
    <w:lvl w:ilvl="2" w:tplc="08090005" w:tentative="1">
      <w:start w:val="1"/>
      <w:numFmt w:val="bullet"/>
      <w:lvlText w:val=""/>
      <w:lvlJc w:val="left"/>
      <w:pPr>
        <w:ind w:left="2407" w:hanging="360"/>
      </w:pPr>
      <w:rPr>
        <w:rFonts w:hint="default" w:ascii="Wingdings" w:hAnsi="Wingdings"/>
      </w:rPr>
    </w:lvl>
    <w:lvl w:ilvl="3" w:tplc="08090001" w:tentative="1">
      <w:start w:val="1"/>
      <w:numFmt w:val="bullet"/>
      <w:lvlText w:val=""/>
      <w:lvlJc w:val="left"/>
      <w:pPr>
        <w:ind w:left="3127" w:hanging="360"/>
      </w:pPr>
      <w:rPr>
        <w:rFonts w:hint="default" w:ascii="Symbol" w:hAnsi="Symbol"/>
      </w:rPr>
    </w:lvl>
    <w:lvl w:ilvl="4" w:tplc="08090003" w:tentative="1">
      <w:start w:val="1"/>
      <w:numFmt w:val="bullet"/>
      <w:lvlText w:val="o"/>
      <w:lvlJc w:val="left"/>
      <w:pPr>
        <w:ind w:left="3847" w:hanging="360"/>
      </w:pPr>
      <w:rPr>
        <w:rFonts w:hint="default" w:ascii="Courier New" w:hAnsi="Courier New" w:cs="Courier New"/>
      </w:rPr>
    </w:lvl>
    <w:lvl w:ilvl="5" w:tplc="08090005" w:tentative="1">
      <w:start w:val="1"/>
      <w:numFmt w:val="bullet"/>
      <w:lvlText w:val=""/>
      <w:lvlJc w:val="left"/>
      <w:pPr>
        <w:ind w:left="4567" w:hanging="360"/>
      </w:pPr>
      <w:rPr>
        <w:rFonts w:hint="default" w:ascii="Wingdings" w:hAnsi="Wingdings"/>
      </w:rPr>
    </w:lvl>
    <w:lvl w:ilvl="6" w:tplc="08090001" w:tentative="1">
      <w:start w:val="1"/>
      <w:numFmt w:val="bullet"/>
      <w:lvlText w:val=""/>
      <w:lvlJc w:val="left"/>
      <w:pPr>
        <w:ind w:left="5287" w:hanging="360"/>
      </w:pPr>
      <w:rPr>
        <w:rFonts w:hint="default" w:ascii="Symbol" w:hAnsi="Symbol"/>
      </w:rPr>
    </w:lvl>
    <w:lvl w:ilvl="7" w:tplc="08090003" w:tentative="1">
      <w:start w:val="1"/>
      <w:numFmt w:val="bullet"/>
      <w:lvlText w:val="o"/>
      <w:lvlJc w:val="left"/>
      <w:pPr>
        <w:ind w:left="6007" w:hanging="360"/>
      </w:pPr>
      <w:rPr>
        <w:rFonts w:hint="default" w:ascii="Courier New" w:hAnsi="Courier New" w:cs="Courier New"/>
      </w:rPr>
    </w:lvl>
    <w:lvl w:ilvl="8" w:tplc="08090005" w:tentative="1">
      <w:start w:val="1"/>
      <w:numFmt w:val="bullet"/>
      <w:lvlText w:val=""/>
      <w:lvlJc w:val="left"/>
      <w:pPr>
        <w:ind w:left="6727" w:hanging="360"/>
      </w:pPr>
      <w:rPr>
        <w:rFonts w:hint="default" w:ascii="Wingdings" w:hAnsi="Wingdings"/>
      </w:rPr>
    </w:lvl>
  </w:abstractNum>
  <w:abstractNum w:abstractNumId="2" w15:restartNumberingAfterBreak="0">
    <w:nsid w:val="1C7E53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71B711"/>
    <w:multiLevelType w:val="hybridMultilevel"/>
    <w:tmpl w:val="62B06042"/>
    <w:numStyleLink w:val="ImportedStyle2"/>
  </w:abstractNum>
  <w:abstractNum w:abstractNumId="4" w15:restartNumberingAfterBreak="0">
    <w:nsid w:val="2EF9460A"/>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54CF86"/>
    <w:multiLevelType w:val="hybridMultilevel"/>
    <w:tmpl w:val="7D0CC1D0"/>
    <w:numStyleLink w:val="ImportedStyle1"/>
  </w:abstractNum>
  <w:abstractNum w:abstractNumId="6" w15:restartNumberingAfterBreak="0">
    <w:nsid w:val="3FAD160A"/>
    <w:multiLevelType w:val="hybridMultilevel"/>
    <w:tmpl w:val="705CE72E"/>
    <w:lvl w:ilvl="0" w:tplc="A6B62994">
      <w:numFmt w:val="bullet"/>
      <w:lvlText w:val="•"/>
      <w:lvlJc w:val="left"/>
      <w:pPr>
        <w:ind w:left="1080" w:hanging="360"/>
      </w:pPr>
      <w:rPr>
        <w:rFonts w:hint="default" w:ascii="Helvetica Neue" w:hAnsi="Helvetica Neue" w:eastAsia="InterFace Thin" w:cs="InterFace Thi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7C54922"/>
    <w:multiLevelType w:val="hybridMultilevel"/>
    <w:tmpl w:val="62B06042"/>
    <w:styleLink w:val="ImportedStyle2"/>
    <w:lvl w:ilvl="0" w:tplc="5F3A99AE">
      <w:start w:val="1"/>
      <w:numFmt w:val="bullet"/>
      <w:lvlText w:val="·"/>
      <w:lvlJc w:val="left"/>
      <w:pPr>
        <w:ind w:left="14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8E512A">
      <w:start w:val="1"/>
      <w:numFmt w:val="bullet"/>
      <w:lvlText w:val="o"/>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AF044">
      <w:start w:val="1"/>
      <w:numFmt w:val="bullet"/>
      <w:lvlText w:val="▪"/>
      <w:lvlJc w:val="left"/>
      <w:pPr>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A26E7A">
      <w:start w:val="1"/>
      <w:numFmt w:val="bullet"/>
      <w:lvlText w:val="·"/>
      <w:lvlJc w:val="left"/>
      <w:pPr>
        <w:ind w:left="36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D29E56">
      <w:start w:val="1"/>
      <w:numFmt w:val="bullet"/>
      <w:lvlText w:val="o"/>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4A101C">
      <w:start w:val="1"/>
      <w:numFmt w:val="bullet"/>
      <w:lvlText w:val="▪"/>
      <w:lvlJc w:val="left"/>
      <w:pPr>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DAD978">
      <w:start w:val="1"/>
      <w:numFmt w:val="bullet"/>
      <w:lvlText w:val="·"/>
      <w:lvlJc w:val="left"/>
      <w:pPr>
        <w:ind w:left="57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CEBC38">
      <w:start w:val="1"/>
      <w:numFmt w:val="bullet"/>
      <w:lvlText w:val="o"/>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ACBD80">
      <w:start w:val="1"/>
      <w:numFmt w:val="bullet"/>
      <w:lvlText w:val="▪"/>
      <w:lvlJc w:val="left"/>
      <w:pPr>
        <w:ind w:left="72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367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7F3713"/>
    <w:multiLevelType w:val="hybridMultilevel"/>
    <w:tmpl w:val="7D0CC1D0"/>
    <w:styleLink w:val="ImportedStyle1"/>
    <w:lvl w:ilvl="0" w:tplc="F68E279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A8C009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BF00562">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DB6A2B6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A3E8C6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1CA11A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C910EB6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9085C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C9865D4">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CF10EB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5782225">
    <w:abstractNumId w:val="9"/>
  </w:num>
  <w:num w:numId="2" w16cid:durableId="694699606">
    <w:abstractNumId w:val="5"/>
    <w:lvlOverride w:ilvl="0">
      <w:lvl w:ilvl="0" w:tplc="C15A3240">
        <w:start w:val="1"/>
        <w:numFmt w:val="decimal"/>
        <w:lvlText w:val="%1."/>
        <w:lvlJc w:val="left"/>
        <w:pPr>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69931971">
    <w:abstractNumId w:val="7"/>
  </w:num>
  <w:num w:numId="4" w16cid:durableId="636833926">
    <w:abstractNumId w:val="3"/>
  </w:num>
  <w:num w:numId="5" w16cid:durableId="739792368">
    <w:abstractNumId w:val="1"/>
  </w:num>
  <w:num w:numId="6" w16cid:durableId="205026270">
    <w:abstractNumId w:val="6"/>
  </w:num>
  <w:num w:numId="7" w16cid:durableId="1069302916">
    <w:abstractNumId w:val="8"/>
  </w:num>
  <w:num w:numId="8" w16cid:durableId="1455831446">
    <w:abstractNumId w:val="10"/>
  </w:num>
  <w:num w:numId="9" w16cid:durableId="2112705237">
    <w:abstractNumId w:val="0"/>
  </w:num>
  <w:num w:numId="10" w16cid:durableId="859470845">
    <w:abstractNumId w:val="4"/>
  </w:num>
  <w:num w:numId="11" w16cid:durableId="213247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F32E98"/>
    <w:rsid w:val="00000000"/>
    <w:rsid w:val="000A5DF6"/>
    <w:rsid w:val="00184162"/>
    <w:rsid w:val="004607C0"/>
    <w:rsid w:val="004C507F"/>
    <w:rsid w:val="004D2E3F"/>
    <w:rsid w:val="00523B71"/>
    <w:rsid w:val="00691C1E"/>
    <w:rsid w:val="007114F4"/>
    <w:rsid w:val="007348C7"/>
    <w:rsid w:val="007D6D5A"/>
    <w:rsid w:val="00820C3E"/>
    <w:rsid w:val="00885ECA"/>
    <w:rsid w:val="008A5475"/>
    <w:rsid w:val="00BB5A8B"/>
    <w:rsid w:val="00C731EF"/>
    <w:rsid w:val="00D36ADA"/>
    <w:rsid w:val="04F32E98"/>
    <w:rsid w:val="0646FF24"/>
    <w:rsid w:val="073A46BE"/>
    <w:rsid w:val="077AD363"/>
    <w:rsid w:val="07B030C2"/>
    <w:rsid w:val="0888A79F"/>
    <w:rsid w:val="0B9BEDAE"/>
    <w:rsid w:val="1664328F"/>
    <w:rsid w:val="1D33A57E"/>
    <w:rsid w:val="1EFA8B16"/>
    <w:rsid w:val="234C2AE5"/>
    <w:rsid w:val="26BB05C1"/>
    <w:rsid w:val="2C051108"/>
    <w:rsid w:val="2F021B3B"/>
    <w:rsid w:val="31A42C85"/>
    <w:rsid w:val="331882A9"/>
    <w:rsid w:val="39A1E2F2"/>
    <w:rsid w:val="46D76CE1"/>
    <w:rsid w:val="46EB5882"/>
    <w:rsid w:val="558734F1"/>
    <w:rsid w:val="5EDF3715"/>
    <w:rsid w:val="60E9401C"/>
    <w:rsid w:val="612E1792"/>
    <w:rsid w:val="66D70C96"/>
    <w:rsid w:val="6B97268F"/>
    <w:rsid w:val="6F225862"/>
    <w:rsid w:val="6FBFC06E"/>
    <w:rsid w:val="70673BFD"/>
    <w:rsid w:val="7D7410F3"/>
    <w:rsid w:val="7E19E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593296"/>
  <w15:docId w15:val="{92310E75-D254-4F04-AF0C-4ED55815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4">
    <w:name w:val="heading 4"/>
    <w:next w:val="Body"/>
    <w:uiPriority w:val="9"/>
    <w:unhideWhenUsed/>
    <w:qFormat/>
    <w:pPr>
      <w:keepNext/>
      <w:keepLines/>
      <w:spacing w:before="280" w:after="80"/>
      <w:outlineLvl w:val="3"/>
    </w:pPr>
    <w:rPr>
      <w:rFonts w:ascii="Arial" w:hAnsi="Arial" w:cs="Arial Unicode MS"/>
      <w:color w:val="666666"/>
      <w:sz w:val="24"/>
      <w:szCs w:val="24"/>
      <w:u w:color="66666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paragraph" w:styleId="Header">
    <w:name w:val="header"/>
    <w:basedOn w:val="Normal"/>
    <w:link w:val="HeaderChar"/>
    <w:uiPriority w:val="99"/>
    <w:unhideWhenUsed/>
    <w:rsid w:val="00184162"/>
    <w:pPr>
      <w:tabs>
        <w:tab w:val="center" w:pos="4513"/>
        <w:tab w:val="right" w:pos="9026"/>
      </w:tabs>
    </w:pPr>
  </w:style>
  <w:style w:type="character" w:styleId="HeaderChar" w:customStyle="1">
    <w:name w:val="Header Char"/>
    <w:basedOn w:val="DefaultParagraphFont"/>
    <w:link w:val="Header"/>
    <w:uiPriority w:val="99"/>
    <w:rsid w:val="00184162"/>
    <w:rPr>
      <w:sz w:val="24"/>
      <w:szCs w:val="24"/>
      <w:lang w:val="en-US" w:eastAsia="en-US"/>
    </w:rPr>
  </w:style>
  <w:style w:type="paragraph" w:styleId="Footer">
    <w:name w:val="footer"/>
    <w:basedOn w:val="Normal"/>
    <w:link w:val="FooterChar"/>
    <w:uiPriority w:val="99"/>
    <w:unhideWhenUsed/>
    <w:rsid w:val="00184162"/>
    <w:pPr>
      <w:tabs>
        <w:tab w:val="center" w:pos="4513"/>
        <w:tab w:val="right" w:pos="9026"/>
      </w:tabs>
    </w:pPr>
  </w:style>
  <w:style w:type="character" w:styleId="FooterChar" w:customStyle="1">
    <w:name w:val="Footer Char"/>
    <w:basedOn w:val="DefaultParagraphFont"/>
    <w:link w:val="Footer"/>
    <w:uiPriority w:val="99"/>
    <w:rsid w:val="00184162"/>
    <w:rPr>
      <w:sz w:val="24"/>
      <w:szCs w:val="24"/>
      <w:lang w:val="en-US" w:eastAsia="en-US"/>
    </w:rPr>
  </w:style>
  <w:style w:type="character" w:styleId="PageNumber">
    <w:name w:val="page number"/>
    <w:basedOn w:val="DefaultParagraphFont"/>
    <w:uiPriority w:val="99"/>
    <w:semiHidden/>
    <w:unhideWhenUsed/>
    <w:rsid w:val="007348C7"/>
  </w:style>
  <w:style w:type="table" w:styleId="TableGrid">
    <w:name w:val="Table Grid"/>
    <w:basedOn w:val="TableNormal"/>
    <w:uiPriority w:val="39"/>
    <w:rsid w:val="00D36A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urrentList1" w:customStyle="1">
    <w:name w:val="Current List1"/>
    <w:uiPriority w:val="99"/>
    <w:rsid w:val="000A5DF6"/>
    <w:pPr>
      <w:numPr>
        <w:numId w:val="8"/>
      </w:numPr>
    </w:pPr>
  </w:style>
  <w:style w:type="numbering" w:styleId="CurrentList2" w:customStyle="1">
    <w:name w:val="Current List2"/>
    <w:uiPriority w:val="99"/>
    <w:rsid w:val="000A5DF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EAB1D-EEC7-4ED4-ABCC-25566F3AE0E9}">
  <ds:schemaRefs>
    <ds:schemaRef ds:uri="http://schemas.microsoft.com/sharepoint/v3/contenttype/forms"/>
  </ds:schemaRefs>
</ds:datastoreItem>
</file>

<file path=customXml/itemProps2.xml><?xml version="1.0" encoding="utf-8"?>
<ds:datastoreItem xmlns:ds="http://schemas.openxmlformats.org/officeDocument/2006/customXml" ds:itemID="{66083903-3950-410E-B322-169136C1B96C}"/>
</file>

<file path=customXml/itemProps3.xml><?xml version="1.0" encoding="utf-8"?>
<ds:datastoreItem xmlns:ds="http://schemas.openxmlformats.org/officeDocument/2006/customXml" ds:itemID="{E75DEFD5-F135-4867-B02C-3B843FC843D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15</revision>
  <dcterms:created xsi:type="dcterms:W3CDTF">2025-07-24T11:56:00.0000000Z</dcterms:created>
  <dcterms:modified xsi:type="dcterms:W3CDTF">2025-07-24T14:32:07.4523766Z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