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62A0" w:rsidR="006805A3" w:rsidP="006805A3" w:rsidRDefault="006805A3" w14:paraId="0C52B7B2" w14:textId="77777777">
      <w:pPr>
        <w:pStyle w:val="Body"/>
        <w:widowControl w:val="0"/>
        <w:spacing w:line="240" w:lineRule="auto"/>
        <w:rPr>
          <w:rStyle w:val="None"/>
          <w:rFonts w:ascii="Calibri" w:hAnsi="Calibri" w:cs="Calibri"/>
          <w:sz w:val="28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Pr="00A862A0" w:rsidR="006805A3" w:rsidTr="6880A036" w14:paraId="15EC59ED" w14:textId="77777777">
        <w:tc>
          <w:tcPr>
            <w:tcW w:w="10076" w:type="dxa"/>
            <w:gridSpan w:val="2"/>
            <w:tcMar/>
          </w:tcPr>
          <w:p w:rsidRPr="00A862A0" w:rsidR="006805A3" w:rsidP="001C371C" w:rsidRDefault="006805A3" w14:paraId="5C5DCF73" w14:textId="0DF48153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b/>
                <w:bCs/>
                <w:sz w:val="32"/>
                <w:szCs w:val="32"/>
                <w:lang w:val="en-GB"/>
              </w:rPr>
            </w:pPr>
            <w:r w:rsidRPr="006471F5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BCL </w:t>
            </w:r>
            <w:r w:rsidRPr="006805A3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Serious Incidents </w:t>
            </w:r>
            <w:r w:rsidRPr="006471F5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Policy</w:t>
            </w:r>
          </w:p>
        </w:tc>
      </w:tr>
      <w:tr w:rsidRPr="00A862A0" w:rsidR="006805A3" w:rsidTr="6880A036" w14:paraId="189C7587" w14:textId="77777777">
        <w:tc>
          <w:tcPr>
            <w:tcW w:w="5038" w:type="dxa"/>
            <w:tcMar/>
          </w:tcPr>
          <w:p w:rsidRPr="00A862A0" w:rsidR="006805A3" w:rsidP="6880A036" w:rsidRDefault="006805A3" w14:paraId="2742A933" w14:textId="45FB5EEA">
            <w:pPr>
              <w:pStyle w:val="Body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6880A036" w:rsidR="006805A3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Effective date </w:t>
            </w:r>
            <w:r w:rsidRPr="6880A036" w:rsidR="006805A3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(dd/mm/</w:t>
            </w:r>
            <w:r w:rsidRPr="6880A036" w:rsidR="006805A3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yyyy</w:t>
            </w:r>
            <w:r w:rsidRPr="6880A036" w:rsidR="006805A3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)</w:t>
            </w:r>
            <w:r w:rsidRPr="6880A036" w:rsidR="006805A3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: </w:t>
            </w:r>
            <w:r w:rsidRPr="6880A036" w:rsidR="596354ED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01/03/2025</w:t>
            </w:r>
          </w:p>
        </w:tc>
        <w:tc>
          <w:tcPr>
            <w:tcW w:w="5038" w:type="dxa"/>
            <w:tcMar/>
          </w:tcPr>
          <w:p w:rsidRPr="00A862A0" w:rsidR="006805A3" w:rsidP="6880A036" w:rsidRDefault="006805A3" w14:paraId="4361C3AC" w14:textId="5AFFB4EC">
            <w:pPr>
              <w:pStyle w:val="Body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6880A036" w:rsidR="006805A3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Last updated </w:t>
            </w:r>
            <w:r w:rsidRPr="6880A036" w:rsidR="006805A3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(dd/mm/</w:t>
            </w:r>
            <w:r w:rsidRPr="6880A036" w:rsidR="006805A3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yyyy</w:t>
            </w:r>
            <w:r w:rsidRPr="6880A036" w:rsidR="006805A3">
              <w:rPr>
                <w:rStyle w:val="None"/>
                <w:rFonts w:ascii="Calibri" w:hAnsi="Calibri" w:cs="Calibri"/>
                <w:color w:val="808080" w:themeColor="background1" w:themeTint="FF" w:themeShade="80"/>
                <w:sz w:val="24"/>
                <w:szCs w:val="24"/>
                <w:lang w:val="en-GB"/>
              </w:rPr>
              <w:t>)</w:t>
            </w:r>
            <w:r w:rsidRPr="6880A036" w:rsidR="006805A3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: </w:t>
            </w:r>
            <w:r w:rsidRPr="6880A036" w:rsidR="2C7F1421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01/03/2025</w:t>
            </w:r>
          </w:p>
        </w:tc>
      </w:tr>
      <w:tr w:rsidRPr="00A862A0" w:rsidR="006805A3" w:rsidTr="6880A036" w14:paraId="7C1996AA" w14:textId="77777777">
        <w:tc>
          <w:tcPr>
            <w:tcW w:w="10076" w:type="dxa"/>
            <w:gridSpan w:val="2"/>
            <w:tcMar/>
          </w:tcPr>
          <w:p w:rsidRPr="00A862A0" w:rsidR="006805A3" w:rsidP="001C371C" w:rsidRDefault="006805A3" w14:paraId="45557FEE" w14:textId="77777777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Owner: </w:t>
            </w:r>
          </w:p>
        </w:tc>
      </w:tr>
      <w:tr w:rsidRPr="00A862A0" w:rsidR="006805A3" w:rsidTr="6880A036" w14:paraId="71AB1B2A" w14:textId="77777777">
        <w:tc>
          <w:tcPr>
            <w:tcW w:w="5038" w:type="dxa"/>
            <w:tcMar/>
          </w:tcPr>
          <w:p w:rsidRPr="00A862A0" w:rsidR="006805A3" w:rsidP="001C371C" w:rsidRDefault="006805A3" w14:paraId="7CB5E35A" w14:textId="77777777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Reviewer: Board of Trustees</w:t>
            </w:r>
          </w:p>
        </w:tc>
        <w:tc>
          <w:tcPr>
            <w:tcW w:w="5038" w:type="dxa"/>
            <w:tcMar/>
          </w:tcPr>
          <w:p w:rsidRPr="00A862A0" w:rsidR="006805A3" w:rsidP="001C371C" w:rsidRDefault="006805A3" w14:paraId="68DFED9A" w14:textId="77777777">
            <w:pPr>
              <w:pStyle w:val="Body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</w:pP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 xml:space="preserve">Review date </w:t>
            </w:r>
            <w:r w:rsidRPr="00A862A0">
              <w:rPr>
                <w:rStyle w:val="None"/>
                <w:rFonts w:ascii="Calibri" w:hAnsi="Calibri" w:cs="Calibri"/>
                <w:color w:val="808080" w:themeColor="background1" w:themeShade="80"/>
                <w:sz w:val="24"/>
                <w:szCs w:val="24"/>
                <w:lang w:val="en-GB"/>
              </w:rPr>
              <w:t>(dd/mm/</w:t>
            </w:r>
            <w:proofErr w:type="spellStart"/>
            <w:r w:rsidRPr="00A862A0">
              <w:rPr>
                <w:rStyle w:val="None"/>
                <w:rFonts w:ascii="Calibri" w:hAnsi="Calibri" w:cs="Calibri"/>
                <w:color w:val="808080" w:themeColor="background1" w:themeShade="80"/>
                <w:sz w:val="24"/>
                <w:szCs w:val="24"/>
                <w:lang w:val="en-GB"/>
              </w:rPr>
              <w:t>yyyy</w:t>
            </w:r>
            <w:proofErr w:type="spellEnd"/>
            <w:r w:rsidRPr="00A862A0">
              <w:rPr>
                <w:rStyle w:val="None"/>
                <w:rFonts w:ascii="Calibri" w:hAnsi="Calibri" w:cs="Calibri"/>
                <w:color w:val="808080" w:themeColor="background1" w:themeShade="80"/>
                <w:sz w:val="24"/>
                <w:szCs w:val="24"/>
                <w:lang w:val="en-GB"/>
              </w:rPr>
              <w:t>)</w:t>
            </w: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: 01/0</w:t>
            </w:r>
            <w:r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Pr="00A862A0">
              <w:rPr>
                <w:rStyle w:val="None"/>
                <w:rFonts w:ascii="Calibri" w:hAnsi="Calibri" w:cs="Calibri"/>
                <w:sz w:val="24"/>
                <w:szCs w:val="24"/>
                <w:lang w:val="en-GB"/>
              </w:rPr>
              <w:t>/2025</w:t>
            </w:r>
          </w:p>
        </w:tc>
      </w:tr>
    </w:tbl>
    <w:p w:rsidRPr="00A862A0" w:rsidR="006805A3" w:rsidP="006805A3" w:rsidRDefault="006805A3" w14:paraId="4C3DFB84" w14:textId="3D618A59">
      <w:pPr>
        <w:pStyle w:val="Body"/>
        <w:widowControl w:val="0"/>
        <w:spacing w:before="240" w:after="120" w:line="240" w:lineRule="auto"/>
        <w:rPr>
          <w:rStyle w:val="None"/>
          <w:rFonts w:ascii="Calibri" w:hAnsi="Calibri" w:cs="Calibri"/>
          <w:b/>
          <w:bCs/>
          <w:sz w:val="28"/>
          <w:szCs w:val="24"/>
          <w:lang w:val="en-GB"/>
        </w:rPr>
      </w:pPr>
      <w:r w:rsidRPr="00A862A0">
        <w:rPr>
          <w:rStyle w:val="None"/>
          <w:rFonts w:ascii="Calibri" w:hAnsi="Calibri" w:cs="Calibri"/>
          <w:b/>
          <w:bCs/>
          <w:sz w:val="28"/>
          <w:szCs w:val="24"/>
          <w:lang w:val="en-GB"/>
        </w:rPr>
        <w:t>P</w:t>
      </w:r>
      <w:r>
        <w:rPr>
          <w:rStyle w:val="None"/>
          <w:rFonts w:ascii="Calibri" w:hAnsi="Calibri" w:cs="Calibri"/>
          <w:b/>
          <w:bCs/>
          <w:sz w:val="28"/>
          <w:szCs w:val="24"/>
          <w:lang w:val="en-GB"/>
        </w:rPr>
        <w:t>OLICY</w:t>
      </w:r>
      <w:r w:rsidRPr="00A862A0">
        <w:rPr>
          <w:rStyle w:val="None"/>
          <w:rFonts w:ascii="Calibri" w:hAnsi="Calibri" w:cs="Calibri"/>
          <w:b/>
          <w:bCs/>
          <w:sz w:val="28"/>
          <w:szCs w:val="24"/>
          <w:lang w:val="en-GB"/>
        </w:rPr>
        <w:t>:</w:t>
      </w:r>
    </w:p>
    <w:p w:rsidRPr="008E4D95" w:rsidR="00910C0A" w:rsidP="008E4D95" w:rsidRDefault="006805A3" w14:paraId="598F9B3C" w14:textId="77777777">
      <w:pPr>
        <w:pStyle w:val="Body"/>
        <w:spacing w:after="120"/>
        <w:rPr>
          <w:rStyle w:val="None"/>
          <w:rFonts w:eastAsia="Arial" w:cs="Arial" w:asciiTheme="minorHAnsi" w:hAnsiTheme="minorHAnsi"/>
          <w:color w:val="0B0C0C"/>
          <w:sz w:val="24"/>
          <w:szCs w:val="24"/>
          <w:u w:color="0B0C0C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The main categories of reportable incidents are:</w:t>
      </w:r>
    </w:p>
    <w:p w:rsidRPr="008E4D95" w:rsidR="00910C0A" w:rsidP="006805A3" w:rsidRDefault="006805A3" w14:paraId="598F9B3D" w14:textId="77777777">
      <w:pPr>
        <w:pStyle w:val="Body"/>
        <w:numPr>
          <w:ilvl w:val="0"/>
          <w:numId w:val="3"/>
        </w:numPr>
        <w:spacing w:after="120"/>
        <w:rPr>
          <w:rFonts w:asciiTheme="minorHAnsi" w:hAnsiTheme="minorHAnsi"/>
          <w:color w:val="0B0C0C"/>
          <w:sz w:val="24"/>
          <w:szCs w:val="24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significant accidents or injuries to staff, contractors, volunteers and members of the public resulting from any operations or activities undertaken by BCL.</w:t>
      </w:r>
    </w:p>
    <w:p w:rsidRPr="008E4D95" w:rsidR="00910C0A" w:rsidP="006805A3" w:rsidRDefault="006805A3" w14:paraId="598F9B3E" w14:textId="77777777">
      <w:pPr>
        <w:pStyle w:val="Body"/>
        <w:numPr>
          <w:ilvl w:val="0"/>
          <w:numId w:val="3"/>
        </w:numPr>
        <w:spacing w:after="120"/>
        <w:rPr>
          <w:rFonts w:asciiTheme="minorHAnsi" w:hAnsiTheme="minorHAnsi"/>
          <w:color w:val="0B0C0C"/>
          <w:sz w:val="24"/>
          <w:szCs w:val="24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 xml:space="preserve">protecting people and safeguarding incidents – incidents that have resulted in or risk significant harm to beneficiaries and other people who </w:t>
      </w:r>
      <w:proofErr w:type="gramStart"/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come into contact with</w:t>
      </w:r>
      <w:proofErr w:type="gramEnd"/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 xml:space="preserve"> the charity through its work.</w:t>
      </w:r>
    </w:p>
    <w:p w:rsidRPr="008E4D95" w:rsidR="00910C0A" w:rsidP="006805A3" w:rsidRDefault="006805A3" w14:paraId="598F9B3F" w14:textId="77777777">
      <w:pPr>
        <w:pStyle w:val="Body"/>
        <w:numPr>
          <w:ilvl w:val="0"/>
          <w:numId w:val="3"/>
        </w:numPr>
        <w:spacing w:after="120"/>
        <w:rPr>
          <w:rFonts w:asciiTheme="minorHAnsi" w:hAnsiTheme="minorHAnsi"/>
          <w:color w:val="0B0C0C"/>
          <w:sz w:val="24"/>
          <w:szCs w:val="24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links to terrorism or extremism, including ‘</w:t>
      </w:r>
      <w:proofErr w:type="spellStart"/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  <w:lang w:val="es-ES_tradnl"/>
        </w:rPr>
        <w:t>proscribed</w:t>
      </w:r>
      <w:proofErr w:type="spellEnd"/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 xml:space="preserve">’ </w:t>
      </w: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  <w:lang w:val="fr-FR"/>
        </w:rPr>
        <w:t xml:space="preserve">organisations. </w:t>
      </w:r>
    </w:p>
    <w:p w:rsidRPr="008E4D95" w:rsidR="00910C0A" w:rsidP="006805A3" w:rsidRDefault="006805A3" w14:paraId="598F9B40" w14:textId="77777777">
      <w:pPr>
        <w:pStyle w:val="Body"/>
        <w:numPr>
          <w:ilvl w:val="0"/>
          <w:numId w:val="3"/>
        </w:numPr>
        <w:spacing w:after="120"/>
        <w:rPr>
          <w:rFonts w:asciiTheme="minorHAnsi" w:hAnsiTheme="minorHAnsi"/>
          <w:color w:val="0B0C0C"/>
          <w:sz w:val="24"/>
          <w:szCs w:val="24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suspicions, allegations or incidents of abuse involving beneficiaries.</w:t>
      </w:r>
    </w:p>
    <w:p w:rsidRPr="008E4D95" w:rsidR="00910C0A" w:rsidP="006805A3" w:rsidRDefault="006805A3" w14:paraId="598F9B41" w14:textId="77777777">
      <w:pPr>
        <w:pStyle w:val="Body"/>
        <w:numPr>
          <w:ilvl w:val="0"/>
          <w:numId w:val="3"/>
        </w:numPr>
        <w:spacing w:after="120"/>
        <w:rPr>
          <w:rFonts w:asciiTheme="minorHAnsi" w:hAnsiTheme="minorHAnsi"/>
          <w:color w:val="0B0C0C"/>
          <w:sz w:val="24"/>
          <w:szCs w:val="24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financial crimes - fraud, theft and money laundering.</w:t>
      </w:r>
    </w:p>
    <w:p w:rsidRPr="008E4D95" w:rsidR="00910C0A" w:rsidP="006805A3" w:rsidRDefault="006805A3" w14:paraId="598F9B42" w14:textId="77777777">
      <w:pPr>
        <w:pStyle w:val="Body"/>
        <w:numPr>
          <w:ilvl w:val="0"/>
          <w:numId w:val="3"/>
        </w:numPr>
        <w:spacing w:after="120"/>
        <w:rPr>
          <w:rFonts w:asciiTheme="minorHAnsi" w:hAnsiTheme="minorHAnsi"/>
          <w:color w:val="0B0C0C"/>
          <w:sz w:val="24"/>
          <w:szCs w:val="24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large donations from an unknown or unverifiable source, or suspicious financial activity using the charity’</w:t>
      </w: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  <w:lang w:val="pt-PT"/>
        </w:rPr>
        <w:t xml:space="preserve">s </w:t>
      </w:r>
      <w:proofErr w:type="spellStart"/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  <w:lang w:val="pt-PT"/>
        </w:rPr>
        <w:t>funds</w:t>
      </w:r>
      <w:proofErr w:type="spellEnd"/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  <w:lang w:val="pt-PT"/>
        </w:rPr>
        <w:t>.</w:t>
      </w:r>
    </w:p>
    <w:p w:rsidRPr="008E4D95" w:rsidR="00910C0A" w:rsidP="006805A3" w:rsidRDefault="006805A3" w14:paraId="598F9B43" w14:textId="77777777">
      <w:pPr>
        <w:pStyle w:val="Body"/>
        <w:numPr>
          <w:ilvl w:val="0"/>
          <w:numId w:val="3"/>
        </w:numPr>
        <w:spacing w:after="120"/>
        <w:rPr>
          <w:rFonts w:asciiTheme="minorHAnsi" w:hAnsiTheme="minorHAnsi"/>
          <w:color w:val="0B0C0C"/>
          <w:sz w:val="24"/>
          <w:szCs w:val="24"/>
        </w:rPr>
      </w:pPr>
      <w:r w:rsidRPr="008E4D95">
        <w:rPr>
          <w:rStyle w:val="None"/>
          <w:rFonts w:asciiTheme="minorHAnsi" w:hAnsiTheme="minorHAnsi"/>
          <w:color w:val="0B0C0C"/>
          <w:sz w:val="24"/>
          <w:szCs w:val="24"/>
          <w:u w:color="0B0C0C"/>
        </w:rPr>
        <w:t>other significant financial loss or incidents such as insolvency, forced withdrawal of banking services, actual/ suspected criminal activity or individuals subject to an asset freeze.</w:t>
      </w:r>
    </w:p>
    <w:p w:rsidRPr="006805A3" w:rsidR="00910C0A" w:rsidP="006805A3" w:rsidRDefault="006805A3" w14:paraId="598F9B47" w14:textId="2EE77790">
      <w:pPr>
        <w:pStyle w:val="Body"/>
        <w:spacing w:after="120"/>
        <w:rPr>
          <w:rFonts w:eastAsia="Arial" w:cs="Arial" w:asciiTheme="minorHAnsi" w:hAnsiTheme="minorHAnsi"/>
          <w:color w:val="0B0C0C"/>
          <w:sz w:val="24"/>
          <w:szCs w:val="24"/>
          <w:u w:color="0B0C0C"/>
        </w:rPr>
      </w:pPr>
      <w:r w:rsidRPr="008E4D95">
        <w:rPr>
          <w:rStyle w:val="None"/>
          <w:rFonts w:asciiTheme="minorHAnsi" w:hAnsiTheme="minorHAnsi"/>
          <w:sz w:val="24"/>
          <w:szCs w:val="24"/>
        </w:rPr>
        <w:t>All staff, contractors and trustees should be aware of what constitutes a reportable incident and how any such incidents should be reported immediately to their line manager who will escalate to the Trustees who will take any further action accordingly.</w:t>
      </w:r>
    </w:p>
    <w:sectPr w:rsidRPr="006805A3" w:rsidR="00910C0A" w:rsidSect="008E4D95">
      <w:headerReference w:type="default" r:id="rId10"/>
      <w:footerReference w:type="even" r:id="rId11"/>
      <w:footerReference w:type="default" r:id="rId12"/>
      <w:pgSz w:w="11900" w:h="16840" w:orient="portrait"/>
      <w:pgMar w:top="907" w:right="907" w:bottom="907" w:left="90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5A3" w:rsidRDefault="006805A3" w14:paraId="598F9B51" w14:textId="77777777">
      <w:r>
        <w:separator/>
      </w:r>
    </w:p>
  </w:endnote>
  <w:endnote w:type="continuationSeparator" w:id="0">
    <w:p w:rsidR="006805A3" w:rsidRDefault="006805A3" w14:paraId="598F9B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4820285"/>
      <w:docPartObj>
        <w:docPartGallery w:val="Page Numbers (Bottom of Page)"/>
        <w:docPartUnique/>
      </w:docPartObj>
    </w:sdtPr>
    <w:sdtContent>
      <w:p w:rsidR="002843E5" w:rsidP="005042BF" w:rsidRDefault="002843E5" w14:paraId="66F5C4CF" w14:textId="04D11522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8E4D95" w:rsidRDefault="008E4D95" w14:paraId="67D143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5217259"/>
      <w:docPartObj>
        <w:docPartGallery w:val="Page Numbers (Bottom of Page)"/>
        <w:docPartUnique/>
      </w:docPartObj>
    </w:sdtPr>
    <w:sdtEndPr>
      <w:rPr>
        <w:rStyle w:val="PageNumber"/>
        <w:rFonts w:ascii="Helvetica Neue" w:hAnsi="Helvetica Neue" w:asciiTheme="minorAscii" w:hAnsiTheme="minorAscii"/>
        <w:sz w:val="18"/>
        <w:szCs w:val="18"/>
      </w:rPr>
    </w:sdtEndPr>
    <w:sdtContent>
      <w:p w:rsidRPr="002843E5" w:rsidR="002843E5" w:rsidP="005042BF" w:rsidRDefault="002843E5" w14:paraId="390A8803" w14:textId="296DEB76">
        <w:pPr>
          <w:pStyle w:val="Footer"/>
          <w:framePr w:wrap="none" w:hAnchor="margin" w:vAnchor="text" w:xAlign="center" w:y="1"/>
          <w:rPr>
            <w:rStyle w:val="PageNumber"/>
            <w:rFonts w:asciiTheme="minorHAnsi" w:hAnsiTheme="minorHAnsi"/>
            <w:sz w:val="18"/>
            <w:szCs w:val="18"/>
          </w:rPr>
        </w:pPr>
        <w:r w:rsidRPr="002843E5">
          <w:rPr>
            <w:rStyle w:val="PageNumber"/>
            <w:rFonts w:asciiTheme="minorHAnsi" w:hAnsiTheme="minorHAnsi"/>
            <w:sz w:val="18"/>
            <w:szCs w:val="18"/>
          </w:rPr>
          <w:fldChar w:fldCharType="begin"/>
        </w:r>
        <w:r w:rsidRPr="002843E5">
          <w:rPr>
            <w:rStyle w:val="PageNumber"/>
            <w:rFonts w:asciiTheme="minorHAnsi" w:hAnsiTheme="minorHAnsi"/>
            <w:sz w:val="18"/>
            <w:szCs w:val="18"/>
          </w:rPr>
          <w:instrText xml:space="preserve"> PAGE </w:instrText>
        </w:r>
        <w:r w:rsidRPr="002843E5">
          <w:rPr>
            <w:rStyle w:val="PageNumber"/>
            <w:rFonts w:asciiTheme="minorHAnsi" w:hAnsiTheme="minorHAnsi"/>
            <w:sz w:val="18"/>
            <w:szCs w:val="18"/>
          </w:rPr>
          <w:fldChar w:fldCharType="separate"/>
        </w:r>
        <w:r w:rsidRPr="002843E5">
          <w:rPr>
            <w:rStyle w:val="PageNumber"/>
            <w:rFonts w:asciiTheme="minorHAnsi" w:hAnsiTheme="minorHAnsi"/>
            <w:noProof/>
            <w:sz w:val="18"/>
            <w:szCs w:val="18"/>
          </w:rPr>
          <w:t>1</w:t>
        </w:r>
        <w:r w:rsidRPr="002843E5">
          <w:rPr>
            <w:rStyle w:val="PageNumber"/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910C0A" w:rsidRDefault="00910C0A" w14:paraId="598F9B4C" w14:textId="40A86AD2">
    <w:pPr>
      <w:pStyle w:val="Bod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5A3" w:rsidRDefault="006805A3" w14:paraId="598F9B4D" w14:textId="77777777">
      <w:r>
        <w:separator/>
      </w:r>
    </w:p>
  </w:footnote>
  <w:footnote w:type="continuationSeparator" w:id="0">
    <w:p w:rsidR="006805A3" w:rsidRDefault="006805A3" w14:paraId="598F9B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8A249D" w:rsidR="002843E5" w:rsidP="002843E5" w:rsidRDefault="002843E5" w14:paraId="3D0E30AB" w14:textId="77777777">
    <w:pPr>
      <w:pStyle w:val="Body"/>
      <w:widowControl w:val="0"/>
      <w:spacing w:line="240" w:lineRule="auto"/>
      <w:jc w:val="right"/>
      <w:rPr>
        <w:rStyle w:val="None"/>
        <w:rFonts w:ascii="Calibri" w:hAnsi="Calibri" w:cs="Calibri"/>
        <w:sz w:val="18"/>
        <w:szCs w:val="18"/>
      </w:rPr>
    </w:pPr>
    <w:r w:rsidRPr="008A249D">
      <w:rPr>
        <w:rStyle w:val="None"/>
        <w:rFonts w:ascii="Calibri" w:hAnsi="Calibri" w:cs="Calibri"/>
        <w:noProof/>
        <w:sz w:val="18"/>
        <w:szCs w:val="18"/>
      </w:rPr>
      <w:drawing>
        <wp:anchor distT="152400" distB="152400" distL="152400" distR="152400" simplePos="0" relativeHeight="251659264" behindDoc="1" locked="0" layoutInCell="1" allowOverlap="1" wp14:anchorId="75131C2F" wp14:editId="792D3E51">
          <wp:simplePos x="0" y="0"/>
          <wp:positionH relativeFrom="page">
            <wp:posOffset>-1822</wp:posOffset>
          </wp:positionH>
          <wp:positionV relativeFrom="page">
            <wp:posOffset>-1657</wp:posOffset>
          </wp:positionV>
          <wp:extent cx="2083333" cy="1283112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rcRect l="12488" t="17482" r="12488" b="17482"/>
                  <a:stretch>
                    <a:fillRect/>
                  </a:stretch>
                </pic:blipFill>
                <pic:spPr>
                  <a:xfrm>
                    <a:off x="0" y="0"/>
                    <a:ext cx="2083333" cy="12831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A249D">
      <w:rPr>
        <w:rStyle w:val="None"/>
        <w:rFonts w:ascii="Calibri" w:hAnsi="Calibri" w:cs="Calibri"/>
        <w:sz w:val="18"/>
        <w:szCs w:val="18"/>
      </w:rPr>
      <w:t>Barnes Common Limited</w:t>
    </w:r>
  </w:p>
  <w:p w:rsidRPr="008A249D" w:rsidR="002843E5" w:rsidP="002843E5" w:rsidRDefault="002843E5" w14:paraId="646DE982" w14:textId="77777777">
    <w:pPr>
      <w:pStyle w:val="Body"/>
      <w:widowControl w:val="0"/>
      <w:spacing w:line="240" w:lineRule="auto"/>
      <w:jc w:val="right"/>
      <w:rPr>
        <w:rStyle w:val="None"/>
        <w:rFonts w:ascii="Calibri" w:hAnsi="Calibri" w:cs="Calibri"/>
        <w:sz w:val="18"/>
        <w:szCs w:val="18"/>
      </w:rPr>
    </w:pPr>
    <w:r w:rsidRPr="008A249D">
      <w:rPr>
        <w:rStyle w:val="None"/>
        <w:rFonts w:ascii="Calibri" w:hAnsi="Calibri" w:cs="Calibri"/>
        <w:sz w:val="18"/>
        <w:szCs w:val="18"/>
      </w:rPr>
      <w:t>www.barnescommon.org.uk</w:t>
    </w:r>
  </w:p>
  <w:p w:rsidRPr="008A249D" w:rsidR="002843E5" w:rsidP="002843E5" w:rsidRDefault="002843E5" w14:paraId="67A414D0" w14:textId="77777777">
    <w:pPr>
      <w:pStyle w:val="Body"/>
      <w:widowControl w:val="0"/>
      <w:spacing w:line="240" w:lineRule="auto"/>
      <w:jc w:val="right"/>
      <w:rPr>
        <w:rStyle w:val="None"/>
        <w:rFonts w:ascii="Calibri" w:hAnsi="Calibri" w:cs="Calibri"/>
        <w:sz w:val="18"/>
        <w:szCs w:val="18"/>
      </w:rPr>
    </w:pPr>
    <w:r w:rsidRPr="008A249D">
      <w:rPr>
        <w:rStyle w:val="None"/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BCA462" wp14:editId="7AFB2049">
              <wp:simplePos x="0" y="0"/>
              <wp:positionH relativeFrom="column">
                <wp:posOffset>-597045</wp:posOffset>
              </wp:positionH>
              <wp:positionV relativeFrom="paragraph">
                <wp:posOffset>132715</wp:posOffset>
              </wp:positionV>
              <wp:extent cx="7559675" cy="0"/>
              <wp:effectExtent l="38100" t="25400" r="34925" b="76200"/>
              <wp:wrapNone/>
              <wp:docPr id="75681098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prstDash val="solid"/>
                        <a:round/>
                      </a:ln>
                      <a:effectLst>
                        <a:outerShdw blurRad="381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gray [1629]" strokeweight=".5pt" from="-47pt,10.45pt" to="548.25pt,10.45pt" w14:anchorId="6A05E7F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">
              <v:shadow on="t" color="black" opacity="24903f" offset="0,.55556mm" origin=",.5"/>
              <o:lock v:ext="edit" shapetype="f"/>
            </v:line>
          </w:pict>
        </mc:Fallback>
      </mc:AlternateContent>
    </w:r>
  </w:p>
  <w:p w:rsidRPr="008A249D" w:rsidR="002843E5" w:rsidP="002843E5" w:rsidRDefault="002843E5" w14:paraId="1CBF61AE" w14:textId="77777777">
    <w:pPr>
      <w:pStyle w:val="Header"/>
      <w:jc w:val="right"/>
      <w:rPr>
        <w:rFonts w:ascii="Calibri" w:hAnsi="Calibri" w:cs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055"/>
    <w:multiLevelType w:val="hybridMultilevel"/>
    <w:tmpl w:val="287A28FA"/>
    <w:styleLink w:val="ImportedStyle1"/>
    <w:lvl w:ilvl="0" w:tplc="6882A948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80A525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706659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832830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8F6A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BA4684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7EE93B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ACED2D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72679D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1B276A6C"/>
    <w:multiLevelType w:val="hybridMultilevel"/>
    <w:tmpl w:val="11ECE286"/>
    <w:lvl w:ilvl="0" w:tplc="F12EFCA2">
      <w:start w:val="1"/>
      <w:numFmt w:val="bullet"/>
      <w:lvlText w:val=""/>
      <w:lvlJc w:val="left"/>
      <w:pPr>
        <w:ind w:left="720" w:hanging="24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5412215"/>
    <w:multiLevelType w:val="hybridMultilevel"/>
    <w:tmpl w:val="287A28FA"/>
    <w:numStyleLink w:val="ImportedStyle1"/>
  </w:abstractNum>
  <w:num w:numId="1" w16cid:durableId="231278379">
    <w:abstractNumId w:val="0"/>
  </w:num>
  <w:num w:numId="2" w16cid:durableId="1991861321">
    <w:abstractNumId w:val="2"/>
  </w:num>
  <w:num w:numId="3" w16cid:durableId="54101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C0A"/>
    <w:rsid w:val="002843E5"/>
    <w:rsid w:val="006805A3"/>
    <w:rsid w:val="008E4D95"/>
    <w:rsid w:val="00910C0A"/>
    <w:rsid w:val="00BB5A8B"/>
    <w:rsid w:val="2C7F1421"/>
    <w:rsid w:val="596354ED"/>
    <w:rsid w:val="6880A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F9B3A"/>
  <w15:docId w15:val="{8230F4D2-E048-4542-BB0A-B4E8C09F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one" w:customStyle="1">
    <w:name w:val="None"/>
  </w:style>
  <w:style w:type="character" w:styleId="Hyperlink0" w:customStyle="1">
    <w:name w:val="Hyperlink.0"/>
    <w:basedOn w:val="None"/>
    <w:rPr>
      <w:outline w:val="0"/>
      <w:color w:val="1155CC"/>
      <w:u w:val="single" w:color="1155CC"/>
    </w:rPr>
  </w:style>
  <w:style w:type="numbering" w:styleId="ImportedStyle1" w:customStyle="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E4D9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E4D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E4D9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E4D95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843E5"/>
  </w:style>
  <w:style w:type="table" w:styleId="TableGrid">
    <w:name w:val="Table Grid"/>
    <w:basedOn w:val="TableNormal"/>
    <w:uiPriority w:val="39"/>
    <w:rsid w:val="006805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C9EC74BD66349A708A3FC8F0F3775" ma:contentTypeVersion="3" ma:contentTypeDescription="Create a new document." ma:contentTypeScope="" ma:versionID="5d20c7e1b10b6897533f0c0b52c29acf">
  <xsd:schema xmlns:xsd="http://www.w3.org/2001/XMLSchema" xmlns:xs="http://www.w3.org/2001/XMLSchema" xmlns:p="http://schemas.microsoft.com/office/2006/metadata/properties" xmlns:ns2="54602b76-0abe-4422-ade7-fc0075b19336" targetNamespace="http://schemas.microsoft.com/office/2006/metadata/properties" ma:root="true" ma:fieldsID="6506efa1ab560783f34a605aa71e84b5" ns2:_="">
    <xsd:import namespace="54602b76-0abe-4422-ade7-fc0075b19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02b76-0abe-4422-ade7-fc0075b19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DA824-D452-4B25-BA27-C10EB28B0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A6878D-F68C-440F-980C-E4FEAE16C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76413-9F5A-4CA2-9D78-C4C2FA2FC5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Jackie</lastModifiedBy>
  <revision>5</revision>
  <dcterms:created xsi:type="dcterms:W3CDTF">2025-07-24T13:33:00.0000000Z</dcterms:created>
  <dcterms:modified xsi:type="dcterms:W3CDTF">2025-07-24T14:16:19.8215210Z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0x01010013BC9EC74BD66349A708A3FC8F0F3775</vt:lpwstr>
  </property>
  <property fmtid="{D5CDD505-2E9C-101B-9397-08002B2CF9AE}" pid="3" name="Order">
    <vt:r8>715400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